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F2" w:rsidRPr="00430993" w:rsidRDefault="005743F2" w:rsidP="0043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993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430993" w:rsidRPr="00430993" w:rsidRDefault="005743F2" w:rsidP="0043099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993">
        <w:rPr>
          <w:rFonts w:ascii="Times New Roman" w:hAnsi="Times New Roman" w:cs="Times New Roman"/>
          <w:b/>
          <w:sz w:val="32"/>
          <w:szCs w:val="32"/>
        </w:rPr>
        <w:t xml:space="preserve">обращения граждан за предоставлением государственной услуги по выдаче справок о </w:t>
      </w:r>
      <w:r w:rsidR="00430993" w:rsidRPr="00430993">
        <w:rPr>
          <w:rFonts w:ascii="Times New Roman" w:hAnsi="Times New Roman" w:cs="Times New Roman"/>
          <w:b/>
          <w:sz w:val="32"/>
          <w:szCs w:val="32"/>
        </w:rPr>
        <w:t>том является или не является лицо подвергнутым</w:t>
      </w:r>
      <w:r w:rsidR="004309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93" w:rsidRPr="00430993">
        <w:rPr>
          <w:rFonts w:ascii="Times New Roman" w:hAnsi="Times New Roman" w:cs="Times New Roman"/>
          <w:b/>
          <w:sz w:val="32"/>
          <w:szCs w:val="32"/>
        </w:rPr>
        <w:t>административному   наказанию  за  потребление  наркотических  средств  или психотропных  веществ  без назначения врача либо новых потенциально опасных</w:t>
      </w:r>
    </w:p>
    <w:p w:rsidR="00430993" w:rsidRPr="00430993" w:rsidRDefault="00430993" w:rsidP="0043099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30993">
        <w:rPr>
          <w:rFonts w:ascii="Times New Roman" w:hAnsi="Times New Roman" w:cs="Times New Roman"/>
          <w:b/>
          <w:sz w:val="32"/>
          <w:szCs w:val="32"/>
        </w:rPr>
        <w:t>психоактивных</w:t>
      </w:r>
      <w:proofErr w:type="spellEnd"/>
      <w:r w:rsidRPr="00430993">
        <w:rPr>
          <w:rFonts w:ascii="Times New Roman" w:hAnsi="Times New Roman" w:cs="Times New Roman"/>
          <w:b/>
          <w:sz w:val="32"/>
          <w:szCs w:val="32"/>
        </w:rPr>
        <w:t xml:space="preserve"> веществ</w:t>
      </w:r>
    </w:p>
    <w:p w:rsidR="00FC7681" w:rsidRDefault="00FC7681" w:rsidP="00FC768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C7681" w:rsidRPr="00FC7681" w:rsidRDefault="00FC7681" w:rsidP="00FC7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681">
        <w:rPr>
          <w:rFonts w:ascii="Times New Roman" w:hAnsi="Times New Roman" w:cs="Times New Roman"/>
          <w:sz w:val="28"/>
          <w:szCs w:val="28"/>
        </w:rPr>
        <w:t>в соответствии с Административным</w:t>
      </w:r>
      <w:r w:rsidRPr="00FC76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Pr="00FC7681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FC7681"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Pr="00FC7681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</w:t>
      </w:r>
      <w:r w:rsidRPr="00FC7681">
        <w:rPr>
          <w:rFonts w:ascii="Times New Roman" w:hAnsi="Times New Roman" w:cs="Times New Roman"/>
          <w:sz w:val="28"/>
          <w:szCs w:val="28"/>
        </w:rPr>
        <w:t xml:space="preserve">о опасных </w:t>
      </w:r>
      <w:proofErr w:type="spellStart"/>
      <w:r w:rsidRPr="00FC768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C7681">
        <w:rPr>
          <w:rFonts w:ascii="Times New Roman" w:hAnsi="Times New Roman" w:cs="Times New Roman"/>
          <w:sz w:val="28"/>
          <w:szCs w:val="28"/>
        </w:rPr>
        <w:t xml:space="preserve"> веществ, утвержденным приказом МВД России от 24 октября 2016 г. № 665</w:t>
      </w:r>
      <w:proofErr w:type="gramEnd"/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E2DC7" w:rsidRDefault="00EE2DC7" w:rsidP="00EE2D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C7">
        <w:rPr>
          <w:rFonts w:ascii="Times New Roman" w:hAnsi="Times New Roman" w:cs="Times New Roman"/>
          <w:b/>
          <w:sz w:val="28"/>
          <w:szCs w:val="28"/>
          <w:u w:val="single"/>
        </w:rPr>
        <w:t>Заявители обращаются:</w:t>
      </w:r>
    </w:p>
    <w:p w:rsidR="00EE2DC7" w:rsidRPr="00EE2DC7" w:rsidRDefault="00EE2DC7" w:rsidP="00EE2D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C7">
        <w:rPr>
          <w:rFonts w:ascii="Times New Roman" w:hAnsi="Times New Roman" w:cs="Times New Roman"/>
          <w:sz w:val="28"/>
          <w:szCs w:val="28"/>
        </w:rPr>
        <w:t xml:space="preserve">лично либо через их уполномоченного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(по доверенности) </w:t>
      </w:r>
      <w:r w:rsidRPr="00EE2DC7">
        <w:rPr>
          <w:rFonts w:ascii="Times New Roman" w:hAnsi="Times New Roman" w:cs="Times New Roman"/>
          <w:sz w:val="28"/>
          <w:szCs w:val="28"/>
        </w:rPr>
        <w:t>с письменным заявлением в МФЦ;</w:t>
      </w: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C7">
        <w:rPr>
          <w:rFonts w:ascii="Times New Roman" w:hAnsi="Times New Roman" w:cs="Times New Roman"/>
          <w:sz w:val="28"/>
          <w:szCs w:val="28"/>
        </w:rPr>
        <w:t xml:space="preserve">с заявлением в электронной форме с использованием Единого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Pr="00EE2DC7">
        <w:rPr>
          <w:rFonts w:ascii="Times New Roman" w:hAnsi="Times New Roman" w:cs="Times New Roman"/>
          <w:sz w:val="28"/>
          <w:szCs w:val="28"/>
        </w:rPr>
        <w:t xml:space="preserve"> (www.gosuslugi.ru).</w:t>
      </w:r>
    </w:p>
    <w:p w:rsidR="00EE2DC7" w:rsidRPr="00EE2DC7" w:rsidRDefault="00EE2DC7" w:rsidP="00EE2DC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C7">
        <w:rPr>
          <w:rFonts w:ascii="Times New Roman" w:hAnsi="Times New Roman" w:cs="Times New Roman"/>
          <w:sz w:val="28"/>
          <w:szCs w:val="28"/>
        </w:rPr>
        <w:t>В МФЦ осуществляется прием заявления и документов, необходимых для предоставления государственной услуги, а также выдача справки о том, является или не является лицо подвергнутым административному наказанию за потребление наркотических средств только при личном обращении заявителя либо его уполномоченного представителя.</w:t>
      </w: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C7">
        <w:rPr>
          <w:rFonts w:ascii="Times New Roman" w:hAnsi="Times New Roman" w:cs="Times New Roman"/>
          <w:sz w:val="28"/>
          <w:szCs w:val="28"/>
        </w:rPr>
        <w:t xml:space="preserve"> Запись на прием для подачи заявления о предоставлении государственной услуги при необходимости реализуется МФЦ.</w:t>
      </w:r>
    </w:p>
    <w:p w:rsidR="00EE2DC7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Перечень документов, необходимых для предоставления государственной услуги: 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заявление о выдаче справки о привлечении (не</w:t>
      </w:r>
      <w:r w:rsidR="004178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привлечении) лица к административному наказанию за потребление наркотических средств;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документ</w:t>
      </w:r>
      <w:r w:rsidR="00430993">
        <w:rPr>
          <w:rFonts w:ascii="Times New Roman" w:hAnsi="Times New Roman" w:cs="Times New Roman"/>
          <w:sz w:val="30"/>
          <w:szCs w:val="30"/>
        </w:rPr>
        <w:t>, удостоверяющий</w:t>
      </w:r>
      <w:r>
        <w:rPr>
          <w:rFonts w:ascii="Times New Roman" w:hAnsi="Times New Roman" w:cs="Times New Roman"/>
          <w:sz w:val="30"/>
          <w:szCs w:val="30"/>
        </w:rPr>
        <w:t xml:space="preserve"> личность лица, подлежащего проверке:</w:t>
      </w:r>
    </w:p>
    <w:p w:rsidR="005743F2" w:rsidRDefault="00166495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74755F">
        <w:rPr>
          <w:rFonts w:ascii="Times New Roman" w:hAnsi="Times New Roman" w:cs="Times New Roman"/>
          <w:sz w:val="30"/>
          <w:szCs w:val="30"/>
        </w:rPr>
        <w:t>паспорт гражданина Российской Ф</w:t>
      </w:r>
      <w:r w:rsidR="005743F2">
        <w:rPr>
          <w:rFonts w:ascii="Times New Roman" w:hAnsi="Times New Roman" w:cs="Times New Roman"/>
          <w:sz w:val="30"/>
          <w:szCs w:val="30"/>
        </w:rPr>
        <w:t xml:space="preserve">едерации - для граждан </w:t>
      </w:r>
      <w:r w:rsidR="0074755F">
        <w:rPr>
          <w:rFonts w:ascii="Times New Roman" w:hAnsi="Times New Roman" w:cs="Times New Roman"/>
          <w:sz w:val="30"/>
          <w:szCs w:val="30"/>
        </w:rPr>
        <w:t>Р</w:t>
      </w:r>
      <w:r w:rsidR="005743F2"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="0074755F">
        <w:rPr>
          <w:rFonts w:ascii="Times New Roman" w:hAnsi="Times New Roman" w:cs="Times New Roman"/>
          <w:sz w:val="30"/>
          <w:szCs w:val="30"/>
        </w:rPr>
        <w:t>Ф</w:t>
      </w:r>
      <w:r w:rsidR="005743F2">
        <w:rPr>
          <w:rFonts w:ascii="Times New Roman" w:hAnsi="Times New Roman" w:cs="Times New Roman"/>
          <w:sz w:val="30"/>
          <w:szCs w:val="30"/>
        </w:rPr>
        <w:t>едерации;</w:t>
      </w:r>
    </w:p>
    <w:p w:rsidR="005743F2" w:rsidRDefault="00166495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5743F2">
        <w:rPr>
          <w:rFonts w:ascii="Times New Roman" w:hAnsi="Times New Roman" w:cs="Times New Roman"/>
          <w:sz w:val="30"/>
          <w:szCs w:val="30"/>
        </w:rPr>
        <w:t xml:space="preserve">паспорт иностранного гражданина либо иной документ, установленный федеральным законом или признаваемый в соответствии </w:t>
      </w:r>
      <w:proofErr w:type="gramStart"/>
      <w:r w:rsidR="005743F2"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международным договором Российской Федерации в качестве документа, удостоверяющего личность иностранного гражданина, - 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иностранных</w:t>
      </w:r>
      <w:proofErr w:type="gramEnd"/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граждан;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разрешения на временное проживание, вида на жительство либо иных</w:t>
      </w:r>
      <w:r w:rsidR="00DD28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документов, предусмотренных Федеральным законом или признаваемых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гражданства;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копия доверенности на право получения справки о привлечении (не привлечении) лица к административному наказанию за потребление наркотических средств, выданной в установленном законодательством Российской Федерации порядке, - при подаче заявления доверенным лицом.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E2DC7">
        <w:rPr>
          <w:rFonts w:ascii="Times New Roman" w:hAnsi="Times New Roman" w:cs="Times New Roman"/>
          <w:sz w:val="30"/>
          <w:szCs w:val="30"/>
        </w:rPr>
        <w:t xml:space="preserve">      В случае</w:t>
      </w:r>
      <w:proofErr w:type="gramStart"/>
      <w:r w:rsidR="00EE2DC7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EE2DC7">
        <w:rPr>
          <w:rFonts w:ascii="Times New Roman" w:hAnsi="Times New Roman" w:cs="Times New Roman"/>
          <w:sz w:val="30"/>
          <w:szCs w:val="30"/>
        </w:rPr>
        <w:t xml:space="preserve"> если документы </w:t>
      </w:r>
      <w:r>
        <w:rPr>
          <w:rFonts w:ascii="Times New Roman" w:hAnsi="Times New Roman" w:cs="Times New Roman"/>
          <w:sz w:val="30"/>
          <w:szCs w:val="30"/>
        </w:rPr>
        <w:t>выполнены на иностранном языке, представляется их перевод на русский язык. Перевод на русский язык заверяется в порядке, установленном законодательством Российской Федерации.</w:t>
      </w:r>
    </w:p>
    <w:p w:rsidR="00EE2DC7" w:rsidRDefault="00EE2DC7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E2DC7" w:rsidRPr="00EE2DC7" w:rsidRDefault="00EE2DC7" w:rsidP="00EE2DC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C7">
        <w:rPr>
          <w:rFonts w:ascii="Times New Roman" w:hAnsi="Times New Roman" w:cs="Times New Roman"/>
          <w:b/>
          <w:sz w:val="28"/>
          <w:szCs w:val="28"/>
          <w:u w:val="single"/>
        </w:rPr>
        <w:t>Выдача (направление) справки</w:t>
      </w:r>
    </w:p>
    <w:p w:rsidR="00EE2DC7" w:rsidRPr="00EE2DC7" w:rsidRDefault="00EE2DC7" w:rsidP="00EE2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C7">
        <w:rPr>
          <w:rFonts w:ascii="Times New Roman" w:hAnsi="Times New Roman" w:cs="Times New Roman"/>
          <w:sz w:val="28"/>
          <w:szCs w:val="28"/>
        </w:rPr>
        <w:t xml:space="preserve">- при подаче заявления в МФЦ: справка о том, является или не </w:t>
      </w:r>
      <w:proofErr w:type="gramStart"/>
      <w:r w:rsidRPr="00EE2DC7">
        <w:rPr>
          <w:rFonts w:ascii="Times New Roman" w:hAnsi="Times New Roman" w:cs="Times New Roman"/>
          <w:sz w:val="28"/>
          <w:szCs w:val="28"/>
        </w:rPr>
        <w:t>является лицо подвергнутым административному наказанию за потребление наркотических средств выдается</w:t>
      </w:r>
      <w:proofErr w:type="gramEnd"/>
      <w:r w:rsidRPr="00EE2DC7">
        <w:rPr>
          <w:rFonts w:ascii="Times New Roman" w:hAnsi="Times New Roman" w:cs="Times New Roman"/>
          <w:sz w:val="28"/>
          <w:szCs w:val="28"/>
        </w:rPr>
        <w:t xml:space="preserve"> заявителю в МФЦ в виде документа на бумажном носителе;  </w:t>
      </w: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C7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государственной услуги должно содержать сведения о причинах отказа в предоставлении государственной услуги.</w:t>
      </w: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DC7">
        <w:rPr>
          <w:rFonts w:ascii="Times New Roman" w:hAnsi="Times New Roman" w:cs="Times New Roman"/>
          <w:sz w:val="28"/>
          <w:szCs w:val="28"/>
        </w:rPr>
        <w:t>- при подаче заявления в электронной форме (посредством Единого портала государственных и муниципальных услуг (функций)" (</w:t>
      </w:r>
      <w:hyperlink r:id="rId5" w:history="1">
        <w:r w:rsidRPr="00EE2DC7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EE2DC7">
        <w:rPr>
          <w:rFonts w:ascii="Times New Roman" w:hAnsi="Times New Roman" w:cs="Times New Roman"/>
          <w:sz w:val="28"/>
          <w:szCs w:val="28"/>
        </w:rPr>
        <w:t xml:space="preserve">): справка о том, является или не является лицо подвергнутым административному наказанию за потребление наркотических средств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МВД России, в личный кабинет заявителя на Едином портале. </w:t>
      </w:r>
      <w:proofErr w:type="gramEnd"/>
    </w:p>
    <w:p w:rsidR="00EE2DC7" w:rsidRPr="00EE2DC7" w:rsidRDefault="00EE2DC7" w:rsidP="00EE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C7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государственной услуги, направленное через Единый портал, должно содержать сведения о причинах отказа в предоставлении государственной услуги.</w:t>
      </w:r>
    </w:p>
    <w:p w:rsidR="00EE2DC7" w:rsidRDefault="00EE2DC7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Срок предоставления государственной услуги не должен превышать 30 дней </w:t>
      </w:r>
      <w:proofErr w:type="gramStart"/>
      <w:r>
        <w:rPr>
          <w:rFonts w:ascii="Times New Roman" w:hAnsi="Times New Roman" w:cs="Times New Roman"/>
          <w:sz w:val="30"/>
          <w:szCs w:val="30"/>
        </w:rPr>
        <w:t>с даты регистрации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заявления в информационном центре территориального органа МВ</w:t>
      </w:r>
      <w:r w:rsidR="00E83356">
        <w:rPr>
          <w:rFonts w:ascii="Times New Roman" w:hAnsi="Times New Roman" w:cs="Times New Roman"/>
          <w:sz w:val="30"/>
          <w:szCs w:val="30"/>
        </w:rPr>
        <w:t>Д России на региональном уровне:</w:t>
      </w:r>
    </w:p>
    <w:p w:rsidR="00E83356" w:rsidRPr="00E83356" w:rsidRDefault="00E83356" w:rsidP="00E83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83356">
        <w:rPr>
          <w:rFonts w:ascii="Times New Roman" w:hAnsi="Times New Roman" w:cs="Times New Roman"/>
          <w:i/>
          <w:sz w:val="30"/>
          <w:szCs w:val="30"/>
        </w:rPr>
        <w:lastRenderedPageBreak/>
        <w:t>принятое в МФЦ заявление перенаправляется в ИЦ УМВД России по Томской области для рассмотрения и подготовки справки; готовые справки выдаются гражданам в МФЦ.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В справке отражается информация о наличии (отсутствии) сведений о привлечении лица к административной ответственности по статье 6.9 и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частям 2 и 3 статьи 20.20 КоАП РФ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веществ, с указанием назначенного административного наказания, или размера штрафа, или срока административного ареста или административного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выдворения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 пределы Российской Федерации. При этом отражению подлежат сведения,</w:t>
      </w:r>
    </w:p>
    <w:p w:rsidR="005743F2" w:rsidRDefault="005743F2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актуальные на дату подачи заявления, в соответствии со статьей 4.6 </w:t>
      </w:r>
      <w:r w:rsidR="00401EB3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одекса </w:t>
      </w:r>
      <w:r w:rsidR="00401EB3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оссийской</w:t>
      </w:r>
      <w:r w:rsidR="00401EB3">
        <w:rPr>
          <w:rFonts w:ascii="Times New Roman" w:hAnsi="Times New Roman" w:cs="Times New Roman"/>
          <w:sz w:val="30"/>
          <w:szCs w:val="30"/>
        </w:rPr>
        <w:t xml:space="preserve"> Ф</w:t>
      </w:r>
      <w:r>
        <w:rPr>
          <w:rFonts w:ascii="Times New Roman" w:hAnsi="Times New Roman" w:cs="Times New Roman"/>
          <w:sz w:val="30"/>
          <w:szCs w:val="30"/>
        </w:rPr>
        <w:t>едерации об административных</w:t>
      </w:r>
      <w:r w:rsidR="00401E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правонарушениях. </w:t>
      </w:r>
      <w:r w:rsidR="00401EB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нформация о ранее</w:t>
      </w:r>
      <w:r w:rsidR="00401E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совершенных правонарушениях по названным</w:t>
      </w:r>
      <w:r w:rsidR="00401E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статьям </w:t>
      </w:r>
      <w:r w:rsidR="00401EB3">
        <w:rPr>
          <w:rFonts w:ascii="Times New Roman" w:hAnsi="Times New Roman" w:cs="Times New Roman"/>
          <w:sz w:val="30"/>
          <w:szCs w:val="30"/>
        </w:rPr>
        <w:t>КоАП РФ</w:t>
      </w:r>
      <w:r>
        <w:rPr>
          <w:rFonts w:ascii="Times New Roman" w:hAnsi="Times New Roman" w:cs="Times New Roman"/>
          <w:sz w:val="30"/>
          <w:szCs w:val="30"/>
        </w:rPr>
        <w:t>, срок исполнения постановления</w:t>
      </w:r>
      <w:r w:rsidR="00401E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которым истек, отражению в выдаваемых</w:t>
      </w:r>
      <w:r w:rsidR="00401E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справках не подлежит.</w:t>
      </w:r>
    </w:p>
    <w:p w:rsidR="002F0783" w:rsidRDefault="002F0783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E2DC7" w:rsidRDefault="00EE2DC7" w:rsidP="0057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0783" w:rsidRPr="002F0783" w:rsidRDefault="002F0783" w:rsidP="002F0783">
      <w:pPr>
        <w:tabs>
          <w:tab w:val="left" w:pos="3312"/>
          <w:tab w:val="left" w:pos="5112"/>
          <w:tab w:val="left" w:pos="5184"/>
        </w:tabs>
        <w:ind w:right="72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2F078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Адреса многофункциональных центров Томской области, в которых можно подать заявление для получения государственной услуги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2F0783" w:rsidTr="002F0783">
        <w:tc>
          <w:tcPr>
            <w:tcW w:w="5495" w:type="dxa"/>
          </w:tcPr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 xml:space="preserve">г. Томск, ул. </w:t>
            </w:r>
            <w:proofErr w:type="gram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Тверская</w:t>
            </w:r>
            <w:proofErr w:type="gram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, 74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г. Томск, ул. Пушкина, 63 стр.5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г. Томск, пр. Фрунзе, 103д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 xml:space="preserve">г. Томск, пер. </w:t>
            </w:r>
            <w:proofErr w:type="spell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Дербышевский</w:t>
            </w:r>
            <w:proofErr w:type="spell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 xml:space="preserve">, д. 26 б 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ЗАТО Северск, пр. Коммунистический, д. 103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color w:val="34455E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г. Асино, ул. Им. Ленина, 70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 xml:space="preserve">г. Колпашево, ул. </w:t>
            </w:r>
            <w:proofErr w:type="spell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Л.Толстого</w:t>
            </w:r>
            <w:proofErr w:type="spell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, д. 14</w:t>
            </w:r>
          </w:p>
          <w:p w:rsidR="002F0783" w:rsidRPr="002F0783" w:rsidRDefault="002F0783" w:rsidP="002F07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г. Стрежевой, 4 микрорайон, д.405</w:t>
            </w:r>
          </w:p>
          <w:p w:rsidR="002F0783" w:rsidRPr="002F0783" w:rsidRDefault="002F0783" w:rsidP="002F07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г. Кедровый, 1 микрорайон, д.39/1</w:t>
            </w:r>
          </w:p>
          <w:p w:rsidR="002F0783" w:rsidRPr="002F0783" w:rsidRDefault="002F0783" w:rsidP="002F07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 xml:space="preserve">. Белый Яр, </w:t>
            </w:r>
            <w:proofErr w:type="spell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аежная</w:t>
            </w:r>
            <w:proofErr w:type="spell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, д.9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с. Молчаново, ул. Димитрова, д. 15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с. Подгорное, ул. Лесная, д. 36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0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gram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Кожевниково</w:t>
            </w:r>
            <w:proofErr w:type="spell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, ул. Парковая 1, стр. 3</w:t>
            </w:r>
          </w:p>
          <w:p w:rsidR="002F0783" w:rsidRPr="002F0783" w:rsidRDefault="002F0783" w:rsidP="002F0783">
            <w:pPr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ривошеино</w:t>
            </w:r>
            <w:proofErr w:type="spell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,  ул. Ленина, д. 29</w:t>
            </w:r>
          </w:p>
          <w:p w:rsidR="002F0783" w:rsidRPr="002F0783" w:rsidRDefault="002F0783" w:rsidP="002F078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с. Первомайское, ул. Степная, д. 26</w:t>
            </w:r>
          </w:p>
          <w:p w:rsidR="002F0783" w:rsidRPr="002F0783" w:rsidRDefault="002F0783" w:rsidP="002F07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 xml:space="preserve">. Александровское, </w:t>
            </w:r>
            <w:proofErr w:type="spell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ул.Лебедева</w:t>
            </w:r>
            <w:proofErr w:type="spell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, д.30</w:t>
            </w:r>
          </w:p>
          <w:p w:rsidR="002F0783" w:rsidRPr="002F0783" w:rsidRDefault="002F0783" w:rsidP="002F07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83">
              <w:rPr>
                <w:rFonts w:ascii="Times New Roman" w:hAnsi="Times New Roman" w:cs="Times New Roman"/>
                <w:sz w:val="26"/>
                <w:szCs w:val="26"/>
              </w:rPr>
              <w:t xml:space="preserve">с. Мельниково, ул. </w:t>
            </w:r>
            <w:proofErr w:type="gramStart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Московская</w:t>
            </w:r>
            <w:proofErr w:type="gramEnd"/>
            <w:r w:rsidRPr="002F0783">
              <w:rPr>
                <w:rFonts w:ascii="Times New Roman" w:hAnsi="Times New Roman" w:cs="Times New Roman"/>
                <w:sz w:val="26"/>
                <w:szCs w:val="26"/>
              </w:rPr>
              <w:t>, д. 17</w:t>
            </w:r>
          </w:p>
          <w:p w:rsidR="002F0783" w:rsidRPr="002F0783" w:rsidRDefault="002F0783" w:rsidP="002F0783">
            <w:pPr>
              <w:tabs>
                <w:tab w:val="left" w:pos="3312"/>
                <w:tab w:val="left" w:pos="5112"/>
                <w:tab w:val="left" w:pos="5184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F0783" w:rsidRDefault="002F0783" w:rsidP="002F0783">
            <w:pPr>
              <w:tabs>
                <w:tab w:val="left" w:pos="3312"/>
                <w:tab w:val="left" w:pos="5112"/>
                <w:tab w:val="left" w:pos="5184"/>
              </w:tabs>
              <w:ind w:right="7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0783" w:rsidRDefault="002F0783" w:rsidP="002F0783">
            <w:pPr>
              <w:tabs>
                <w:tab w:val="left" w:pos="3312"/>
                <w:tab w:val="left" w:pos="5112"/>
                <w:tab w:val="left" w:pos="5184"/>
              </w:tabs>
              <w:ind w:right="7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0783" w:rsidRDefault="002F0783" w:rsidP="002F0783">
            <w:pPr>
              <w:tabs>
                <w:tab w:val="left" w:pos="3312"/>
                <w:tab w:val="left" w:pos="5112"/>
                <w:tab w:val="left" w:pos="5184"/>
              </w:tabs>
              <w:ind w:right="7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0783" w:rsidRDefault="002F0783" w:rsidP="002F0783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83" w:rsidRDefault="002F0783" w:rsidP="002F0783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83" w:rsidRDefault="002F0783" w:rsidP="002F0783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B7F"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  <w:p w:rsidR="002F0783" w:rsidRDefault="002F0783" w:rsidP="002F0783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83" w:rsidRPr="00E07B7F" w:rsidRDefault="002F0783" w:rsidP="002F0783">
            <w:pPr>
              <w:ind w:right="74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0783" w:rsidRPr="00E07B7F" w:rsidRDefault="002F0783" w:rsidP="002F0783">
            <w:pPr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7B7F">
              <w:rPr>
                <w:rFonts w:ascii="Times New Roman" w:hAnsi="Times New Roman" w:cs="Times New Roman"/>
                <w:sz w:val="28"/>
                <w:szCs w:val="28"/>
              </w:rPr>
              <w:t>ежедневно        с 8.00 до 19.00</w:t>
            </w:r>
          </w:p>
          <w:p w:rsidR="002F0783" w:rsidRDefault="002F0783" w:rsidP="002F0783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83" w:rsidRPr="00E07B7F" w:rsidRDefault="002F0783" w:rsidP="002F0783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B7F">
              <w:rPr>
                <w:rFonts w:ascii="Times New Roman" w:hAnsi="Times New Roman" w:cs="Times New Roman"/>
                <w:sz w:val="28"/>
                <w:szCs w:val="28"/>
              </w:rPr>
              <w:t>суббота             с 9.00 до 13.00</w:t>
            </w:r>
          </w:p>
          <w:p w:rsidR="002F0783" w:rsidRDefault="002F0783" w:rsidP="002F0783">
            <w:pPr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F0783" w:rsidRPr="00B21D32" w:rsidRDefault="002F0783" w:rsidP="002F0783">
            <w:pPr>
              <w:ind w:right="74"/>
              <w:rPr>
                <w:rFonts w:ascii="Times New Roman" w:hAnsi="Times New Roman" w:cs="Times New Roman"/>
                <w:color w:val="34455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7B7F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07B7F">
              <w:rPr>
                <w:rFonts w:ascii="Times New Roman" w:hAnsi="Times New Roman" w:cs="Times New Roman"/>
                <w:sz w:val="28"/>
                <w:szCs w:val="28"/>
              </w:rPr>
              <w:t xml:space="preserve">  выходной</w:t>
            </w:r>
          </w:p>
          <w:p w:rsidR="002F0783" w:rsidRDefault="002F0783" w:rsidP="002F0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0783" w:rsidRDefault="002F0783" w:rsidP="002F0783">
            <w:pPr>
              <w:tabs>
                <w:tab w:val="left" w:pos="3312"/>
                <w:tab w:val="left" w:pos="5112"/>
                <w:tab w:val="left" w:pos="5184"/>
              </w:tabs>
              <w:ind w:right="7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0783" w:rsidRPr="003F3AA7" w:rsidRDefault="002F0783" w:rsidP="002F0783">
      <w:pPr>
        <w:tabs>
          <w:tab w:val="left" w:pos="3312"/>
          <w:tab w:val="left" w:pos="5112"/>
          <w:tab w:val="left" w:pos="5184"/>
        </w:tabs>
        <w:ind w:right="72"/>
        <w:jc w:val="center"/>
        <w:rPr>
          <w:rFonts w:ascii="Times New Roman" w:hAnsi="Times New Roman" w:cs="Times New Roman"/>
          <w:sz w:val="10"/>
          <w:szCs w:val="10"/>
        </w:rPr>
      </w:pPr>
    </w:p>
    <w:sectPr w:rsidR="002F0783" w:rsidRPr="003F3AA7" w:rsidSect="00E83356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4F"/>
    <w:rsid w:val="00166495"/>
    <w:rsid w:val="002F0783"/>
    <w:rsid w:val="00401EB3"/>
    <w:rsid w:val="004178D8"/>
    <w:rsid w:val="00430993"/>
    <w:rsid w:val="00465109"/>
    <w:rsid w:val="00504F95"/>
    <w:rsid w:val="005743F2"/>
    <w:rsid w:val="006D3F0D"/>
    <w:rsid w:val="006F5E4F"/>
    <w:rsid w:val="0074755F"/>
    <w:rsid w:val="00791006"/>
    <w:rsid w:val="00DD287B"/>
    <w:rsid w:val="00E20BBC"/>
    <w:rsid w:val="00E83356"/>
    <w:rsid w:val="00EE2DC7"/>
    <w:rsid w:val="00FA0FA7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309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EE2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309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EE2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ПК13</dc:creator>
  <cp:lastModifiedBy>ПК13</cp:lastModifiedBy>
  <cp:revision>3</cp:revision>
  <cp:lastPrinted>2016-12-28T10:39:00Z</cp:lastPrinted>
  <dcterms:created xsi:type="dcterms:W3CDTF">2017-01-27T09:05:00Z</dcterms:created>
  <dcterms:modified xsi:type="dcterms:W3CDTF">2017-01-27T12:59:00Z</dcterms:modified>
</cp:coreProperties>
</file>