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80" w:rsidRDefault="00EE7F80" w:rsidP="001913B1">
      <w:pPr>
        <w:pStyle w:val="ConsPlusTitle"/>
        <w:contextualSpacing/>
        <w:jc w:val="center"/>
      </w:pPr>
      <w:bookmarkStart w:id="0" w:name="P4766"/>
      <w:bookmarkEnd w:id="0"/>
      <w:r>
        <w:t>АДМИНИСТРАТИВНЫЙ РЕГЛАМЕНТ</w:t>
      </w:r>
    </w:p>
    <w:p w:rsidR="00EE7F80" w:rsidRDefault="00EE7F80" w:rsidP="001913B1">
      <w:pPr>
        <w:pStyle w:val="ConsPlusTitle"/>
        <w:contextualSpacing/>
        <w:jc w:val="center"/>
      </w:pPr>
      <w:r>
        <w:t>ПРЕДОСТАВЛЕНИЯ ГОСУДАРСТВЕННОЙ УСЛУГИ</w:t>
      </w:r>
    </w:p>
    <w:p w:rsidR="00EE7F80" w:rsidRDefault="00EE7F80" w:rsidP="001913B1">
      <w:pPr>
        <w:pStyle w:val="ConsPlusTitle"/>
        <w:contextualSpacing/>
        <w:jc w:val="center"/>
      </w:pPr>
      <w:r>
        <w:t xml:space="preserve">"ПРОВЕДЕНИЕ РЕМОНТА ЖИЛЫХ ПОМЕЩЕНИЙ, </w:t>
      </w:r>
      <w:proofErr w:type="gramStart"/>
      <w:r>
        <w:t>ЕДИНСТВЕННЫМИ</w:t>
      </w:r>
      <w:proofErr w:type="gramEnd"/>
    </w:p>
    <w:p w:rsidR="00EE7F80" w:rsidRDefault="00EE7F80" w:rsidP="001913B1">
      <w:pPr>
        <w:pStyle w:val="ConsPlusTitle"/>
        <w:contextualSpacing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EE7F80" w:rsidRDefault="00EE7F80" w:rsidP="001913B1">
      <w:pPr>
        <w:pStyle w:val="ConsPlusTitle"/>
        <w:contextualSpacing/>
        <w:jc w:val="center"/>
      </w:pPr>
      <w:proofErr w:type="gramStart"/>
      <w:r>
        <w:t>ОСТАВШИЕСЯ БЕЗ ПОПЕЧЕНИЯ РОДИТЕЛЕЙ", ПРЕДОСТАВЛЯЕМОЙ</w:t>
      </w:r>
      <w:proofErr w:type="gramEnd"/>
    </w:p>
    <w:p w:rsidR="00EE7F80" w:rsidRDefault="00EE7F80" w:rsidP="001913B1">
      <w:pPr>
        <w:pStyle w:val="ConsPlusTitle"/>
        <w:contextualSpacing/>
        <w:jc w:val="center"/>
      </w:pPr>
      <w:r>
        <w:t>ОРГАНАМИ МЕСТНОГО САМОУПРАВЛЕНИЯ ПРИ ОСУЩЕСТВЛЕНИИ</w:t>
      </w:r>
    </w:p>
    <w:p w:rsidR="00EE7F80" w:rsidRDefault="00EE7F80" w:rsidP="001913B1">
      <w:pPr>
        <w:pStyle w:val="ConsPlusTitle"/>
        <w:contextualSpacing/>
        <w:jc w:val="center"/>
      </w:pPr>
      <w:r>
        <w:t>ПЕРЕДАННЫХ ИМ ГОСУДАРСТВЕННЫХ ПОЛНОМОЧИЙ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F80" w:rsidTr="001913B1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F80" w:rsidRDefault="00EE7F80" w:rsidP="001913B1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F80" w:rsidRDefault="00EE7F80" w:rsidP="001913B1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EE7F80" w:rsidRDefault="00EE7F80" w:rsidP="001913B1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5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6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7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EE7F80" w:rsidRDefault="00EE7F80" w:rsidP="001913B1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8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9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13B1" w:rsidRDefault="001913B1" w:rsidP="001913B1">
      <w:pPr>
        <w:pStyle w:val="ConsPlusTitle"/>
        <w:contextualSpacing/>
        <w:jc w:val="center"/>
        <w:outlineLvl w:val="2"/>
      </w:pPr>
    </w:p>
    <w:p w:rsidR="00EE7F80" w:rsidRDefault="00EE7F80" w:rsidP="001913B1">
      <w:pPr>
        <w:pStyle w:val="ConsPlusTitle"/>
        <w:contextualSpacing/>
        <w:jc w:val="center"/>
        <w:outlineLvl w:val="2"/>
      </w:pPr>
      <w:r>
        <w:t>Круг заявителей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bookmarkStart w:id="1" w:name="P4787"/>
      <w:bookmarkEnd w:id="1"/>
      <w:r>
        <w:t>3. Право обратиться за государственной услугой имеют дети-сироты и дети, оставшиеся без попечения родителей, являющиеся единственными собственниками жилых помещений (далее - заявители). Заявление подается (направляется) в органы местного самоуправления, предоставляющие государственную услугу, по месту нахождения жилого помещения.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Государственная услуга предоставляется детям-сиротам и детям, оставшимся без попечения родителей, не ранее чем за год до срока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 либо после возвращения заявителя из учреждений, исполняющих наказание в виде лишения свободы.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За государственной услугой может обратиться законный представитель заявителя.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r>
        <w:t xml:space="preserve">9. Общий срок предоставления государственной услуги - </w:t>
      </w:r>
      <w:r w:rsidRPr="001913B1">
        <w:rPr>
          <w:b/>
        </w:rPr>
        <w:t xml:space="preserve">30 дней со дня подачи заявления и документов, указанных в </w:t>
      </w:r>
      <w:hyperlink w:anchor="P4880" w:history="1">
        <w:r w:rsidRPr="001913B1">
          <w:rPr>
            <w:b/>
            <w:color w:val="0000FF"/>
          </w:rPr>
          <w:t>пункте 11</w:t>
        </w:r>
      </w:hyperlink>
      <w:r w:rsidRPr="001913B1">
        <w:rPr>
          <w:b/>
        </w:rPr>
        <w:t xml:space="preserve"> административного регламента.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EE7F80" w:rsidRDefault="00EE7F80" w:rsidP="001913B1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EE7F80" w:rsidRDefault="00EE7F80" w:rsidP="001913B1">
      <w:pPr>
        <w:pStyle w:val="ConsPlusTitle"/>
        <w:contextualSpacing/>
        <w:jc w:val="center"/>
      </w:pPr>
      <w:r>
        <w:t>должен предоставить самостоятельно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bookmarkStart w:id="2" w:name="P4880"/>
      <w:bookmarkEnd w:id="2"/>
      <w:r>
        <w:t>11. Документы, необходимые для предоставления государственной услуги: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5135" w:history="1">
        <w:r>
          <w:rPr>
            <w:color w:val="0000FF"/>
          </w:rPr>
          <w:t>заявление</w:t>
        </w:r>
      </w:hyperlink>
      <w:r>
        <w:t xml:space="preserve"> в письменной форме о предоставлении помощи в виде однократного ремонта жилого помещения, единственным собственником которого является ребенок-сирота или ребенок, оставшийся без попечения родителей (далее - заявление), согласно приложению N 1 к административному регламенту;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bookmarkStart w:id="3" w:name="P4882"/>
      <w:bookmarkEnd w:id="3"/>
      <w:r>
        <w:t>2) паспорт гражданина Российской Федерации заявителя;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при подаче документов законным представителем - паспорт гражданина Российской Федерации на имя лица;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bookmarkStart w:id="4" w:name="P4884"/>
      <w:bookmarkEnd w:id="4"/>
      <w:r>
        <w:t>3) копию акта органа опеки и попечительства об установлении над лицом опеки (попечительства);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4) справка из образовательного учреждения или учреждения социального обслуживания, а также учреждений всех видов профессионального образования с указанием срока окончания пребывания заявителя в указанных учреждениях (при пребывании заявителя в образовательном учреждении или учреждении социального обслуживания, а также в учреждениях всех видов профессионального образования).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bookmarkStart w:id="5" w:name="P4886"/>
      <w:bookmarkEnd w:id="5"/>
      <w:r>
        <w:t xml:space="preserve">5) документ, подтверждающий возвращение лица из учреждений, исполняющих наказание в виде лишения свободы (при пребывании заявителя в учреждениях, исполняющих наказание в </w:t>
      </w:r>
      <w:r>
        <w:lastRenderedPageBreak/>
        <w:t>виде лишения свободы);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bookmarkStart w:id="6" w:name="P4887"/>
      <w:bookmarkEnd w:id="6"/>
      <w:r>
        <w:t>6) правоустанавливающий документ на жилое помещение.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12. В случае личного обращения заявителя (законного представителя) за предоставлением государственной услуги копия документа, указанного в </w:t>
      </w:r>
      <w:hyperlink w:anchor="P4884" w:history="1">
        <w:r>
          <w:rPr>
            <w:color w:val="0000FF"/>
          </w:rPr>
          <w:t>подпункте 3 пункта 11</w:t>
        </w:r>
      </w:hyperlink>
      <w:r>
        <w:t xml:space="preserve"> административного регламента, представляется заявителем вместе с оригиналом документа для сверки.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Документы, указанные в </w:t>
      </w:r>
      <w:hyperlink w:anchor="P488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В документах, представленных заявителем (законным представителем),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EE7F80" w:rsidRDefault="00EE7F80" w:rsidP="001913B1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F80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F80" w:rsidRDefault="00EE7F80" w:rsidP="001913B1">
            <w:pPr>
              <w:pStyle w:val="ConsPlusNormal"/>
              <w:contextualSpacing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E7F80" w:rsidRDefault="00EE7F80" w:rsidP="001913B1">
            <w:pPr>
              <w:pStyle w:val="ConsPlusNormal"/>
              <w:contextualSpacing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имеются в виду подпункты 2, 5, 6 пункта 11 административного регламента.</w:t>
            </w:r>
          </w:p>
        </w:tc>
      </w:tr>
    </w:tbl>
    <w:p w:rsidR="00EE7F80" w:rsidRDefault="00EE7F80" w:rsidP="001913B1">
      <w:pPr>
        <w:pStyle w:val="ConsPlusNormal"/>
        <w:spacing w:before="280"/>
        <w:ind w:firstLine="540"/>
        <w:contextualSpacing/>
        <w:jc w:val="both"/>
      </w:pPr>
      <w:r>
        <w:t xml:space="preserve">При предоставлении заявителем (законным представителем) документов, необходимых для предоставления государственной услуги, специалист органа местного самоуправления, предоставляющего государственную услугу, снимает копии документов, указанных в </w:t>
      </w:r>
      <w:hyperlink w:anchor="P4882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886" w:history="1">
        <w:r>
          <w:rPr>
            <w:color w:val="0000FF"/>
          </w:rPr>
          <w:t>5</w:t>
        </w:r>
      </w:hyperlink>
      <w:r>
        <w:t xml:space="preserve">, </w:t>
      </w:r>
      <w:hyperlink w:anchor="P4887" w:history="1">
        <w:r>
          <w:rPr>
            <w:color w:val="0000FF"/>
          </w:rPr>
          <w:t>6</w:t>
        </w:r>
      </w:hyperlink>
      <w:r>
        <w:t>, для формирования учетного дела заявителя.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При личном обращении копии документов, указанные в </w:t>
      </w:r>
      <w:hyperlink w:anchor="P488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13. Обращение заявителя (законного представителя) за получением государственной услуги приравнивается к согласию заявителя (законного представителя) с обработкой его персональных данных в целях и в объеме, необходимых для предоставления государственной услуги.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14.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</w:t>
      </w:r>
      <w:proofErr w:type="spellStart"/>
      <w:r>
        <w:t>www.gosuslugi.ru</w:t>
      </w:r>
      <w:proofErr w:type="spellEnd"/>
      <w:r>
        <w:t xml:space="preserve">) не требуется получения согласия заявителя как субъекта персональных данных в соответствии с требованиями </w:t>
      </w:r>
      <w:hyperlink r:id="rId10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EE7F80" w:rsidRDefault="00EE7F80" w:rsidP="001913B1">
      <w:pPr>
        <w:pStyle w:val="ConsPlusNormal"/>
        <w:contextualSpacing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3"/>
      </w:pPr>
      <w:r>
        <w:t>Документы, которые заявитель вправе представить</w:t>
      </w:r>
    </w:p>
    <w:p w:rsidR="00EE7F80" w:rsidRDefault="00EE7F80" w:rsidP="001913B1">
      <w:pPr>
        <w:pStyle w:val="ConsPlusTitle"/>
        <w:contextualSpacing/>
        <w:jc w:val="center"/>
      </w:pPr>
      <w:r>
        <w:t>по собственной инициативе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r>
        <w:t xml:space="preserve">15. Документы, которые заявитель вправе предоставить по собственной инициативе в соответствии с </w:t>
      </w:r>
      <w:hyperlink r:id="rId12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- копия 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proofErr w:type="gramStart"/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органом местного самоуправления, предоставляющим государственную услугу, в рамках межведомственного информационного взаимодействия, если такие документы и информация не были представлены заявителем по собственной инициативе.</w:t>
      </w:r>
      <w:proofErr w:type="gramEnd"/>
    </w:p>
    <w:p w:rsidR="00EE7F80" w:rsidRDefault="00EE7F80" w:rsidP="001913B1">
      <w:pPr>
        <w:pStyle w:val="ConsPlusNormal"/>
        <w:contextualSpacing/>
        <w:jc w:val="both"/>
      </w:pPr>
      <w:r>
        <w:t xml:space="preserve">(п. 15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</w:t>
      </w:r>
      <w:r>
        <w:lastRenderedPageBreak/>
        <w:t>409-п)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EE7F80" w:rsidRDefault="00EE7F80" w:rsidP="001913B1">
      <w:pPr>
        <w:pStyle w:val="ConsPlusTitle"/>
        <w:contextualSpacing/>
        <w:jc w:val="center"/>
      </w:pPr>
      <w:r>
        <w:t>в предоставлении государственной услуги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r>
        <w:t>18. Основания для отказа в предоставлении государственной услуги: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1) несоответствие заявителя (законного представителя) требованиям, указанным в </w:t>
      </w:r>
      <w:hyperlink w:anchor="P4787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2) </w:t>
      </w:r>
      <w:proofErr w:type="spellStart"/>
      <w:r>
        <w:t>непредоставление</w:t>
      </w:r>
      <w:proofErr w:type="spellEnd"/>
      <w:r>
        <w:t xml:space="preserve"> заявителем (законным представителем) документов, указанных в </w:t>
      </w:r>
      <w:hyperlink w:anchor="P4880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3) предоставление документов, содержащих недостоверные сведения;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 xml:space="preserve">4) обращение заявителя (законного представителя) за помощью ранее срока, установленного в </w:t>
      </w:r>
      <w:hyperlink w:anchor="P4787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5) установление отсутствия необходимости в проведении ремонта жилого помещения в связи с нахождением жилого помещения в состоянии, пригодном для проживания, отвечающем установленным санитарным, техническим правилам и нормам, иным требованиям законодательства;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6) отказ заявителя (законного представителя) от предоставления государственной услуги.</w:t>
      </w:r>
    </w:p>
    <w:p w:rsidR="00EE7F80" w:rsidRDefault="00EE7F80" w:rsidP="001913B1">
      <w:pPr>
        <w:pStyle w:val="ConsPlusNormal"/>
        <w:spacing w:before="220"/>
        <w:ind w:firstLine="540"/>
        <w:contextualSpacing/>
        <w:jc w:val="both"/>
      </w:pPr>
      <w:r>
        <w:t>19.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EE7F80" w:rsidRDefault="00EE7F80" w:rsidP="001913B1">
      <w:pPr>
        <w:pStyle w:val="ConsPlusNormal"/>
        <w:contextualSpacing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РЕШЕНИЙ</w:t>
      </w:r>
    </w:p>
    <w:p w:rsidR="00EE7F80" w:rsidRDefault="00EE7F80" w:rsidP="001913B1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EE7F80" w:rsidRDefault="00EE7F80" w:rsidP="001913B1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EE7F80" w:rsidRDefault="00EE7F80" w:rsidP="001913B1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ind w:firstLine="540"/>
        <w:contextualSpacing/>
        <w:jc w:val="both"/>
      </w:pPr>
      <w:r>
        <w:t xml:space="preserve">56. Заявители (законные представители)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right"/>
        <w:outlineLvl w:val="1"/>
      </w:pPr>
      <w:r>
        <w:t>Приложение N 1</w:t>
      </w:r>
    </w:p>
    <w:p w:rsidR="00EE7F80" w:rsidRDefault="00EE7F80" w:rsidP="001913B1">
      <w:pPr>
        <w:pStyle w:val="ConsPlusNormal"/>
        <w:contextualSpacing/>
        <w:jc w:val="right"/>
      </w:pPr>
      <w:r>
        <w:t>к Административному регламенту</w:t>
      </w:r>
    </w:p>
    <w:p w:rsidR="00EE7F80" w:rsidRDefault="00EE7F80" w:rsidP="001913B1">
      <w:pPr>
        <w:pStyle w:val="ConsPlusNormal"/>
        <w:contextualSpacing/>
        <w:jc w:val="right"/>
      </w:pPr>
      <w:r>
        <w:t>предоставления государственной услуги "Проведение ремонта</w:t>
      </w:r>
    </w:p>
    <w:p w:rsidR="00EE7F80" w:rsidRDefault="00EE7F80" w:rsidP="001913B1">
      <w:pPr>
        <w:pStyle w:val="ConsPlusNormal"/>
        <w:contextualSpacing/>
        <w:jc w:val="right"/>
      </w:pPr>
      <w:r>
        <w:t>жилых помещений, единственными собственниками которых</w:t>
      </w:r>
    </w:p>
    <w:p w:rsidR="00EE7F80" w:rsidRDefault="00EE7F80" w:rsidP="001913B1">
      <w:pPr>
        <w:pStyle w:val="ConsPlusNormal"/>
        <w:contextualSpacing/>
        <w:jc w:val="right"/>
      </w:pPr>
      <w:r>
        <w:t>являются дети-сироты и дети, оставшиеся без попечения</w:t>
      </w:r>
    </w:p>
    <w:p w:rsidR="00EE7F80" w:rsidRDefault="00EE7F80" w:rsidP="001913B1">
      <w:pPr>
        <w:pStyle w:val="ConsPlusNormal"/>
        <w:contextualSpacing/>
        <w:jc w:val="right"/>
      </w:pPr>
      <w:r>
        <w:t xml:space="preserve">родителей", </w:t>
      </w:r>
      <w:proofErr w:type="gramStart"/>
      <w:r>
        <w:t>предоставляемой</w:t>
      </w:r>
      <w:proofErr w:type="gramEnd"/>
      <w:r>
        <w:t xml:space="preserve"> органами местного</w:t>
      </w:r>
    </w:p>
    <w:p w:rsidR="00EE7F80" w:rsidRDefault="00EE7F80" w:rsidP="001913B1">
      <w:pPr>
        <w:pStyle w:val="ConsPlusNormal"/>
        <w:contextualSpacing/>
        <w:jc w:val="right"/>
      </w:pPr>
      <w:r>
        <w:t>самоуправления при осуществлении переданных им полномочий</w:t>
      </w:r>
    </w:p>
    <w:p w:rsidR="00EE7F80" w:rsidRDefault="00EE7F80" w:rsidP="001913B1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7F80" w:rsidTr="000457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F80" w:rsidRDefault="00EE7F80" w:rsidP="001913B1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F80" w:rsidRDefault="00EE7F80" w:rsidP="001913B1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EE7F80" w:rsidRDefault="00EE7F80" w:rsidP="001913B1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16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1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>Сведения о заявителе:                      Руководителю   органа   местного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       самоуправления, предоставляющего</w:t>
      </w:r>
    </w:p>
    <w:p w:rsidR="00EE7F80" w:rsidRDefault="00EE7F80" w:rsidP="001913B1">
      <w:pPr>
        <w:pStyle w:val="ConsPlusNonformat"/>
        <w:contextualSpacing/>
        <w:jc w:val="both"/>
      </w:pPr>
      <w:r>
        <w:t>фамилия, имя, отчество (при наличии)       государственную услугу</w:t>
      </w:r>
    </w:p>
    <w:p w:rsidR="00EE7F80" w:rsidRDefault="00EE7F80" w:rsidP="001913B1">
      <w:pPr>
        <w:pStyle w:val="ConsPlusNonformat"/>
        <w:contextualSpacing/>
        <w:jc w:val="both"/>
      </w:pPr>
      <w:r>
        <w:t>Документ, удостоверяющий личность          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       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lastRenderedPageBreak/>
        <w:t xml:space="preserve">    вид документа, серия, номер                 фамилия, имя отчество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       (при наличии) должностного лица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кем, когда </w:t>
      </w:r>
      <w:proofErr w:type="gramStart"/>
      <w:r>
        <w:t>выдан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Адрес места жительства _____________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>тел. 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bookmarkStart w:id="7" w:name="P5135"/>
      <w:bookmarkEnd w:id="7"/>
      <w:r>
        <w:t xml:space="preserve">                                 ЗАЯВЛЕНИЕ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о предоставлении помощи в виде однократного ремонта жилого помещения,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единственным </w:t>
      </w:r>
      <w:proofErr w:type="gramStart"/>
      <w:r>
        <w:t>собственником</w:t>
      </w:r>
      <w:proofErr w:type="gramEnd"/>
      <w:r>
        <w:t xml:space="preserve"> которого является ребенок-сирота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или ребенок, оставшийся без попечения родителей</w:t>
      </w:r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>Прошу предоставить ________________________________________________________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   фамилия, имя, отчество (при наличии) полностью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__________________________________________________________________________,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данные документа, удостоверяющего личность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адрес места проживания (при наличии)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помощь   в   виде   однократного  ремонта  жилого  помещения,  </w:t>
      </w:r>
      <w:proofErr w:type="gramStart"/>
      <w:r>
        <w:t>единственным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собственником</w:t>
      </w:r>
      <w:proofErr w:type="gramEnd"/>
      <w:r>
        <w:t xml:space="preserve">  которого  является,  как  лицу  из  категории,  указанной  в</w:t>
      </w:r>
    </w:p>
    <w:p w:rsidR="00EE7F80" w:rsidRDefault="00871445" w:rsidP="001913B1">
      <w:pPr>
        <w:pStyle w:val="ConsPlusNonformat"/>
        <w:contextualSpacing/>
        <w:jc w:val="both"/>
      </w:pPr>
      <w:hyperlink r:id="rId18" w:history="1">
        <w:r w:rsidR="00EE7F80">
          <w:rPr>
            <w:color w:val="0000FF"/>
          </w:rPr>
          <w:t>пункте   8   статьи   15</w:t>
        </w:r>
      </w:hyperlink>
      <w:r w:rsidR="00EE7F80">
        <w:t xml:space="preserve">  Закона  Томской  области от 19.08.1999 N 28-ОЗ "</w:t>
      </w:r>
      <w:proofErr w:type="gramStart"/>
      <w:r w:rsidR="00EE7F80">
        <w:t>О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социальной   поддержке   детей-сирот  и  детей,  оставшихся  без  попечения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родителей, в Томской области", в связи </w:t>
      </w:r>
      <w:proofErr w:type="gramStart"/>
      <w:r>
        <w:t>с</w:t>
      </w:r>
      <w:proofErr w:type="gramEnd"/>
      <w:r>
        <w:t>: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1)   окончанием  срока  пребывания  в  образовательном  учреждении  или</w:t>
      </w:r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учреждении</w:t>
      </w:r>
      <w:proofErr w:type="gramEnd"/>
      <w:r>
        <w:t xml:space="preserve">  социального  обслуживания,  а  также  в  учреждениях всех видов</w:t>
      </w:r>
    </w:p>
    <w:p w:rsidR="00EE7F80" w:rsidRDefault="00EE7F80" w:rsidP="001913B1">
      <w:pPr>
        <w:pStyle w:val="ConsPlusNonformat"/>
        <w:contextualSpacing/>
        <w:jc w:val="both"/>
      </w:pPr>
      <w:r>
        <w:t>профессионального образования;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2)  возвращением  из  учреждений,  исполняющих наказание в виде лишения</w:t>
      </w:r>
    </w:p>
    <w:p w:rsidR="00EE7F80" w:rsidRDefault="00EE7F80" w:rsidP="001913B1">
      <w:pPr>
        <w:pStyle w:val="ConsPlusNonformat"/>
        <w:contextualSpacing/>
        <w:jc w:val="both"/>
      </w:pPr>
      <w:r>
        <w:t>свободы.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Документы и (или) информация, необходимые для получения </w:t>
      </w:r>
      <w:proofErr w:type="gramStart"/>
      <w:r>
        <w:t>государственной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услуги, прилагаются.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Результат предоставления государственной услуги прошу: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вручить  лично,  направить  по  месту  жительства (месту регистрации) </w:t>
      </w:r>
      <w:proofErr w:type="gramStart"/>
      <w:r>
        <w:t>в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форме документа на 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свободно,  своей  волей  и  в  своем  интересе  даю согласие уполномоченным</w:t>
      </w:r>
    </w:p>
    <w:p w:rsidR="00EE7F80" w:rsidRDefault="00EE7F80" w:rsidP="001913B1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   наименование органа местного самоуправления,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на   обработку  (любое  действие  (операцию)   или  совокупность   действий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(операций),  совершаемых  с использованием  средств  автоматизации  или без</w:t>
      </w:r>
    </w:p>
    <w:p w:rsidR="00EE7F80" w:rsidRDefault="00EE7F80" w:rsidP="001913B1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п</w:t>
      </w:r>
      <w:proofErr w:type="gramEnd"/>
      <w:r>
        <w:t>ерсональными  данными, включая сбор, запись,</w:t>
      </w:r>
    </w:p>
    <w:p w:rsidR="00EE7F80" w:rsidRDefault="00EE7F80" w:rsidP="001913B1">
      <w:pPr>
        <w:pStyle w:val="ConsPlusNonformat"/>
        <w:contextualSpacing/>
        <w:jc w:val="both"/>
      </w:pPr>
      <w:r>
        <w:t>систематизацию,  накопление, хранение,  уточнение  (обновление, изменение),</w:t>
      </w:r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извлечение,   использование,  передачу  (распространение,   предоставление,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персональных данных: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EE7F80" w:rsidRDefault="00EE7F80" w:rsidP="001913B1">
      <w:pPr>
        <w:pStyle w:val="ConsPlusNonformat"/>
        <w:contextualSpacing/>
        <w:jc w:val="both"/>
      </w:pPr>
      <w:r>
        <w:t>гражданство;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EE7F80" w:rsidRDefault="00EE7F80" w:rsidP="001913B1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</w:t>
      </w:r>
      <w:proofErr w:type="gramStart"/>
      <w:r>
        <w:t>-  места  рождения  и  домашние  адреса  близких родственников (супруга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(супруги);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</w:t>
      </w:r>
      <w:proofErr w:type="gramStart"/>
      <w:r>
        <w:t>-  паспорт  гражданина  Российской Федерации (серия, номер, кем и когда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выдан);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 паспорт,  удостоверяющий личность гражданина Российской Федерации </w:t>
      </w:r>
      <w:proofErr w:type="gramStart"/>
      <w:r>
        <w:t>за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  страховое   свидетельство  обязательного  пенсионного  страхования,</w:t>
      </w:r>
    </w:p>
    <w:p w:rsidR="00EE7F80" w:rsidRDefault="00EE7F80" w:rsidP="001913B1">
      <w:pPr>
        <w:pStyle w:val="ConsPlusNonformat"/>
        <w:contextualSpacing/>
        <w:jc w:val="both"/>
      </w:pPr>
      <w:proofErr w:type="gramStart"/>
      <w:r>
        <w:t>содержащее</w:t>
      </w:r>
      <w:proofErr w:type="gramEnd"/>
      <w:r>
        <w:t xml:space="preserve"> страховой номер индивидуального лицевого счета;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- номер телефона.</w:t>
      </w:r>
    </w:p>
    <w:p w:rsidR="00EE7F80" w:rsidRDefault="00EE7F80" w:rsidP="001913B1">
      <w:pPr>
        <w:pStyle w:val="ConsPlusNonformat"/>
        <w:contextualSpacing/>
        <w:jc w:val="both"/>
      </w:pPr>
      <w:r>
        <w:lastRenderedPageBreak/>
        <w:t xml:space="preserve">    Вышеуказанные  персональные  данные  предоставляю для обработки в целях</w:t>
      </w:r>
    </w:p>
    <w:p w:rsidR="00EE7F80" w:rsidRDefault="00EE7F80" w:rsidP="001913B1">
      <w:pPr>
        <w:pStyle w:val="ConsPlusNonformat"/>
        <w:contextualSpacing/>
        <w:jc w:val="both"/>
      </w:pPr>
      <w:r>
        <w:t>обеспечения   соблюдения   в  отношении  меня  законодательства  Российской</w:t>
      </w:r>
    </w:p>
    <w:p w:rsidR="00EE7F80" w:rsidRDefault="00EE7F80" w:rsidP="001913B1">
      <w:pPr>
        <w:pStyle w:val="ConsPlusNonformat"/>
        <w:contextualSpacing/>
        <w:jc w:val="both"/>
      </w:pPr>
      <w:r>
        <w:t>Федерации  в  сфере  отношений, связанных с предоставлением государственной</w:t>
      </w:r>
    </w:p>
    <w:p w:rsidR="00EE7F80" w:rsidRDefault="00EE7F80" w:rsidP="001913B1">
      <w:pPr>
        <w:pStyle w:val="ConsPlusNonformat"/>
        <w:contextualSpacing/>
        <w:jc w:val="both"/>
      </w:pPr>
      <w:r>
        <w:t>услуги  "Проведение  ремонта  жилых помещений, единственными собственниками</w:t>
      </w:r>
    </w:p>
    <w:p w:rsidR="00EE7F80" w:rsidRDefault="00EE7F80" w:rsidP="001913B1">
      <w:pPr>
        <w:pStyle w:val="ConsPlusNonformat"/>
        <w:contextualSpacing/>
        <w:jc w:val="both"/>
      </w:pPr>
      <w:r>
        <w:t>которых  являются  дети-сироты  и дети, оставшиеся без попечения родителей"</w:t>
      </w:r>
    </w:p>
    <w:p w:rsidR="00EE7F80" w:rsidRDefault="00EE7F80" w:rsidP="001913B1">
      <w:pPr>
        <w:pStyle w:val="ConsPlusNonformat"/>
        <w:contextualSpacing/>
        <w:jc w:val="both"/>
      </w:pPr>
      <w:r>
        <w:t>действующим законодательством.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1)   согласие   на  обработку  персональных  данных  действует  с  даты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подписания  настоящего  согласия  и  до даты подачи письменного заявления </w:t>
      </w:r>
      <w:proofErr w:type="gramStart"/>
      <w:r>
        <w:t>в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2)  персональные данные, предоставляемые в отношении третьих лиц, будут</w:t>
      </w:r>
    </w:p>
    <w:p w:rsidR="00EE7F80" w:rsidRDefault="00EE7F80" w:rsidP="001913B1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законодательством   Российской   Федерации  полномочий  и  обязанностей  </w:t>
      </w:r>
      <w:proofErr w:type="gramStart"/>
      <w:r>
        <w:t>на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EE7F80" w:rsidRDefault="00EE7F80" w:rsidP="001913B1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 xml:space="preserve">     </w:t>
      </w:r>
      <w:proofErr w:type="gramStart"/>
      <w:r>
        <w:t>(подпись)               (фамилия, имя, отчество (при наличии)</w:t>
      </w:r>
      <w:proofErr w:type="gramEnd"/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EE7F80" w:rsidRDefault="00EE7F80" w:rsidP="001913B1">
      <w:pPr>
        <w:pStyle w:val="ConsPlusNonformat"/>
        <w:contextualSpacing/>
        <w:jc w:val="both"/>
      </w:pPr>
    </w:p>
    <w:p w:rsidR="00EE7F80" w:rsidRDefault="00EE7F80" w:rsidP="001913B1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EE7F80" w:rsidRDefault="00EE7F80" w:rsidP="001913B1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EE7F80" w:rsidRDefault="00EE7F80" w:rsidP="001913B1">
      <w:pPr>
        <w:pStyle w:val="ConsPlusNonformat"/>
        <w:contextualSpacing/>
        <w:jc w:val="both"/>
      </w:pPr>
      <w:r>
        <w:t>с приложением документов на ____ листах принято "___" _____________ 20__ г.</w:t>
      </w:r>
    </w:p>
    <w:p w:rsidR="00EE7F80" w:rsidRDefault="00EE7F80" w:rsidP="001913B1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EE7F80" w:rsidRDefault="00EE7F80" w:rsidP="001913B1">
      <w:pPr>
        <w:pStyle w:val="ConsPlusNonformat"/>
        <w:contextualSpacing/>
        <w:jc w:val="both"/>
      </w:pPr>
      <w:r>
        <w:t>Дата __________________________ Подпись ___________________________________</w:t>
      </w: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both"/>
      </w:pPr>
    </w:p>
    <w:p w:rsidR="00EE7F80" w:rsidRDefault="00EE7F80" w:rsidP="001913B1">
      <w:pPr>
        <w:pStyle w:val="ConsPlusNormal"/>
        <w:contextualSpacing/>
        <w:jc w:val="both"/>
      </w:pPr>
    </w:p>
    <w:sectPr w:rsidR="00EE7F80" w:rsidSect="008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E7F80"/>
    <w:rsid w:val="001913B1"/>
    <w:rsid w:val="00871445"/>
    <w:rsid w:val="00E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E7F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E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E9CC59E545AF7AF8D80E92FBFE74DCDE5487A41BBB1E4F39C768C0880FA3138872A29391A1964w1sFF" TargetMode="External"/><Relationship Id="rId13" Type="http://schemas.openxmlformats.org/officeDocument/2006/relationships/hyperlink" Target="consultantplus://offline/ref=3A280609C1F23ADEAD87244AA5E26684F284A70BAEAE9CC59E545AF7AF8D80E92FBFE74DCDE5487A41BBB1E4F79C768C0880FA3138872A29391A1964w1sFF" TargetMode="External"/><Relationship Id="rId18" Type="http://schemas.openxmlformats.org/officeDocument/2006/relationships/hyperlink" Target="consultantplus://offline/ref=3A280609C1F23ADEAD87244AA5E26684F284A70BAEAD92C19D555AF7AF8D80E92FBFE74DCDE5487A41BBB2E9F59C768C0880FA3138872A29391A1964w1s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80609C1F23ADEAD87244AA5E26684F284A70BAEAE9BC4985B5AF7AF8D80E92FBFE74DCDE5487A41BBB0E9F39C768C0880FA3138872A29391A1964w1sFF" TargetMode="External"/><Relationship Id="rId12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17" Type="http://schemas.openxmlformats.org/officeDocument/2006/relationships/hyperlink" Target="consultantplus://offline/ref=3A280609C1F23ADEAD87244AA5E26684F284A70BAEAE9CC59E545AF7AF8D80E92FBFE74DCDE5487A41BBB1E7F19C768C0880FA3138872A29391A1964w1s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280609C1F23ADEAD87244AA5E26684F284A70BAEAE9BC4965E5AF7AF8D80E92FBFE74DCDE5487A41BBB1E2F19C768C0880FA3138872A29391A1964w1sF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280609C1F23ADEAD87244AA5E26684F284A70BAEAE9BC4985A5AF7AF8D80E92FBFE74DCDE5487A41BBB1E7F69C768C0880FA3138872A29391A1964w1sFF" TargetMode="External"/><Relationship Id="rId11" Type="http://schemas.openxmlformats.org/officeDocument/2006/relationships/hyperlink" Target="consultantplus://offline/ref=3A280609C1F23ADEAD87244AA5E26684F284A70BAEAE9BC4985B5AF7AF8D80E92FBFE74DCDE5487A41BBB0E8F99C768C0880FA3138872A29391A1964w1sFF" TargetMode="External"/><Relationship Id="rId5" Type="http://schemas.openxmlformats.org/officeDocument/2006/relationships/hyperlink" Target="consultantplus://offline/ref=3A280609C1F23ADEAD87244AA5E26684F284A70BAEAE9BC4965E5AF7AF8D80E92FBFE74DCDE5487A41BBB1E3F99C768C0880FA3138872A29391A1964w1sFF" TargetMode="External"/><Relationship Id="rId15" Type="http://schemas.openxmlformats.org/officeDocument/2006/relationships/hyperlink" Target="consultantplus://offline/ref=3A280609C1F23ADEAD873A47B38E3880F08DF803ADAD9093C3095CA0F0DD86BC7DFFB9148FA45B7B45A5B3E1F0w9sEF" TargetMode="External"/><Relationship Id="rId10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80609C1F23ADEAD87244AA5E26684F284A70BAEAD93C2965C5AF7AF8D80E92FBFE74DCDE5487A41BBB0E6F59C768C0880FA3138872A29391A1964w1sFF" TargetMode="External"/><Relationship Id="rId14" Type="http://schemas.openxmlformats.org/officeDocument/2006/relationships/hyperlink" Target="consultantplus://offline/ref=3A280609C1F23ADEAD87244AA5E26684F284A70BAEAE9BC4985B5AF7AF8D80E92FBFE74DCDE5487A41BBB0E8F89C768C0880FA3138872A29391A1964w1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4C1A-7D47-4D9D-970A-609FD8B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2587</Words>
  <Characters>14751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2019-04-15T07:25:00Z</dcterms:created>
  <dcterms:modified xsi:type="dcterms:W3CDTF">2019-04-17T04:22:00Z</dcterms:modified>
</cp:coreProperties>
</file>