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54" w:rsidRPr="00421AE6" w:rsidRDefault="00A30A54" w:rsidP="00A30A54">
      <w:pPr>
        <w:pStyle w:val="2"/>
        <w:jc w:val="center"/>
        <w:rPr>
          <w:rFonts w:cs="Arial"/>
          <w:color w:val="000000"/>
          <w:spacing w:val="12"/>
          <w:szCs w:val="24"/>
        </w:rPr>
      </w:pPr>
    </w:p>
    <w:p w:rsidR="00A30A54" w:rsidRPr="00421AE6" w:rsidRDefault="00A30A54" w:rsidP="00A30A54">
      <w:pPr>
        <w:jc w:val="center"/>
        <w:rPr>
          <w:b/>
          <w:sz w:val="24"/>
          <w:szCs w:val="24"/>
        </w:rPr>
      </w:pPr>
      <w:r w:rsidRPr="00421AE6">
        <w:rPr>
          <w:b/>
          <w:sz w:val="24"/>
          <w:szCs w:val="24"/>
        </w:rPr>
        <w:t>АДМИНИСТРАЦИЯ КРИВОШЕИНСКОГО РАЙОНА</w:t>
      </w:r>
    </w:p>
    <w:p w:rsidR="00A30A54" w:rsidRPr="00421AE6" w:rsidRDefault="00A30A54" w:rsidP="00A30A54">
      <w:pPr>
        <w:jc w:val="center"/>
        <w:rPr>
          <w:b/>
          <w:sz w:val="24"/>
          <w:szCs w:val="24"/>
        </w:rPr>
      </w:pPr>
    </w:p>
    <w:p w:rsidR="00A30A54" w:rsidRPr="00421AE6" w:rsidRDefault="00A30A54" w:rsidP="00A30A54">
      <w:pPr>
        <w:jc w:val="center"/>
        <w:rPr>
          <w:b/>
          <w:sz w:val="24"/>
          <w:szCs w:val="24"/>
        </w:rPr>
      </w:pPr>
      <w:r w:rsidRPr="00421AE6">
        <w:rPr>
          <w:b/>
          <w:sz w:val="24"/>
          <w:szCs w:val="24"/>
        </w:rPr>
        <w:t>ПОСТАНОВЛЕНИЕ</w:t>
      </w:r>
    </w:p>
    <w:p w:rsidR="00A30A54" w:rsidRPr="00421AE6" w:rsidRDefault="00A30A54" w:rsidP="00A30A54">
      <w:pPr>
        <w:jc w:val="both"/>
        <w:rPr>
          <w:sz w:val="24"/>
          <w:szCs w:val="24"/>
        </w:rPr>
      </w:pPr>
    </w:p>
    <w:p w:rsidR="00A30A54" w:rsidRPr="00421AE6" w:rsidRDefault="00A30A54" w:rsidP="00A30A54">
      <w:pPr>
        <w:jc w:val="both"/>
        <w:rPr>
          <w:sz w:val="24"/>
          <w:szCs w:val="24"/>
        </w:rPr>
      </w:pPr>
      <w:r w:rsidRPr="00421AE6">
        <w:rPr>
          <w:sz w:val="24"/>
          <w:szCs w:val="24"/>
        </w:rPr>
        <w:t>17.02.2015</w:t>
      </w:r>
      <w:r w:rsidRPr="00421AE6">
        <w:rPr>
          <w:b/>
          <w:sz w:val="24"/>
          <w:szCs w:val="24"/>
        </w:rPr>
        <w:tab/>
      </w:r>
      <w:r w:rsidRPr="00421AE6">
        <w:rPr>
          <w:b/>
          <w:sz w:val="24"/>
          <w:szCs w:val="24"/>
        </w:rPr>
        <w:tab/>
      </w:r>
      <w:r w:rsidRPr="00421AE6">
        <w:rPr>
          <w:b/>
          <w:sz w:val="24"/>
          <w:szCs w:val="24"/>
        </w:rPr>
        <w:tab/>
      </w:r>
      <w:r w:rsidRPr="00421AE6">
        <w:rPr>
          <w:b/>
          <w:sz w:val="24"/>
          <w:szCs w:val="24"/>
        </w:rPr>
        <w:tab/>
      </w:r>
      <w:r w:rsidRPr="00421AE6">
        <w:rPr>
          <w:b/>
          <w:sz w:val="24"/>
          <w:szCs w:val="24"/>
        </w:rPr>
        <w:tab/>
      </w:r>
      <w:r w:rsidRPr="00421AE6">
        <w:rPr>
          <w:b/>
          <w:sz w:val="24"/>
          <w:szCs w:val="24"/>
        </w:rPr>
        <w:tab/>
      </w:r>
      <w:r w:rsidRPr="00421AE6">
        <w:rPr>
          <w:b/>
          <w:sz w:val="24"/>
          <w:szCs w:val="24"/>
        </w:rPr>
        <w:tab/>
      </w:r>
      <w:r w:rsidR="00421AE6">
        <w:rPr>
          <w:b/>
          <w:sz w:val="24"/>
          <w:szCs w:val="24"/>
        </w:rPr>
        <w:tab/>
      </w:r>
      <w:r w:rsidRPr="00421AE6">
        <w:rPr>
          <w:b/>
          <w:sz w:val="24"/>
          <w:szCs w:val="24"/>
        </w:rPr>
        <w:tab/>
        <w:t xml:space="preserve">               </w:t>
      </w:r>
      <w:r w:rsidRPr="00421AE6">
        <w:rPr>
          <w:sz w:val="24"/>
          <w:szCs w:val="24"/>
        </w:rPr>
        <w:t>№ 87</w:t>
      </w:r>
    </w:p>
    <w:p w:rsidR="00A30A54" w:rsidRPr="00421AE6" w:rsidRDefault="00A30A54" w:rsidP="00A30A54">
      <w:pPr>
        <w:jc w:val="center"/>
        <w:rPr>
          <w:sz w:val="24"/>
          <w:szCs w:val="24"/>
        </w:rPr>
      </w:pPr>
      <w:r w:rsidRPr="00421AE6">
        <w:rPr>
          <w:sz w:val="24"/>
          <w:szCs w:val="24"/>
        </w:rPr>
        <w:t>с. Кривошеино</w:t>
      </w:r>
    </w:p>
    <w:p w:rsidR="00A30A54" w:rsidRPr="00421AE6" w:rsidRDefault="00A30A54" w:rsidP="00A30A54">
      <w:pPr>
        <w:jc w:val="center"/>
        <w:rPr>
          <w:sz w:val="24"/>
          <w:szCs w:val="24"/>
        </w:rPr>
      </w:pPr>
      <w:r w:rsidRPr="00421AE6">
        <w:rPr>
          <w:sz w:val="24"/>
          <w:szCs w:val="24"/>
        </w:rPr>
        <w:t>Томской области</w:t>
      </w:r>
    </w:p>
    <w:p w:rsidR="00A30A54" w:rsidRPr="00421AE6" w:rsidRDefault="00A30A54" w:rsidP="00A30A54">
      <w:pPr>
        <w:ind w:firstLine="720"/>
        <w:jc w:val="center"/>
        <w:rPr>
          <w:sz w:val="24"/>
          <w:szCs w:val="24"/>
        </w:rPr>
      </w:pPr>
    </w:p>
    <w:p w:rsidR="00A30A54" w:rsidRPr="00421AE6" w:rsidRDefault="00A30A54" w:rsidP="00A30A54">
      <w:pPr>
        <w:ind w:firstLine="720"/>
        <w:jc w:val="center"/>
        <w:rPr>
          <w:sz w:val="24"/>
          <w:szCs w:val="24"/>
        </w:rPr>
      </w:pPr>
      <w:r w:rsidRPr="00421AE6">
        <w:rPr>
          <w:sz w:val="24"/>
          <w:szCs w:val="24"/>
        </w:rPr>
        <w:t>Об утверждении ведомственной целевой  программы                                                           «Создание условий и организация отдыха детей в каникулярное время» на 2015 год</w:t>
      </w:r>
      <w:proofErr w:type="gramStart"/>
      <w:r w:rsidRPr="00421AE6">
        <w:rPr>
          <w:sz w:val="24"/>
          <w:szCs w:val="24"/>
        </w:rPr>
        <w:t>.</w:t>
      </w:r>
      <w:proofErr w:type="gramEnd"/>
      <w:r w:rsidR="00421AE6">
        <w:rPr>
          <w:sz w:val="24"/>
          <w:szCs w:val="24"/>
        </w:rPr>
        <w:t xml:space="preserve"> </w:t>
      </w:r>
      <w:r w:rsidR="00421AE6" w:rsidRPr="00A278EF">
        <w:rPr>
          <w:i/>
          <w:sz w:val="24"/>
          <w:szCs w:val="24"/>
        </w:rPr>
        <w:t>(</w:t>
      </w:r>
      <w:proofErr w:type="gramStart"/>
      <w:r w:rsidR="00421AE6" w:rsidRPr="00A278EF">
        <w:rPr>
          <w:i/>
          <w:sz w:val="24"/>
          <w:szCs w:val="24"/>
        </w:rPr>
        <w:t>в</w:t>
      </w:r>
      <w:proofErr w:type="gramEnd"/>
      <w:r w:rsidR="00421AE6" w:rsidRPr="00A278EF">
        <w:rPr>
          <w:i/>
          <w:sz w:val="24"/>
          <w:szCs w:val="24"/>
        </w:rPr>
        <w:t xml:space="preserve"> редакции Постановления</w:t>
      </w:r>
      <w:r w:rsidR="00421AE6" w:rsidRPr="00A278EF">
        <w:rPr>
          <w:sz w:val="24"/>
          <w:szCs w:val="24"/>
        </w:rPr>
        <w:t xml:space="preserve"> </w:t>
      </w:r>
      <w:r w:rsidR="00421AE6" w:rsidRPr="00A278EF">
        <w:rPr>
          <w:i/>
          <w:sz w:val="24"/>
          <w:szCs w:val="24"/>
        </w:rPr>
        <w:t>Администрации Кривошеинского района</w:t>
      </w:r>
      <w:r w:rsidR="00421AE6" w:rsidRPr="00A278EF">
        <w:rPr>
          <w:sz w:val="24"/>
          <w:szCs w:val="24"/>
        </w:rPr>
        <w:t xml:space="preserve"> </w:t>
      </w:r>
      <w:r w:rsidR="00421AE6" w:rsidRPr="00A278EF">
        <w:rPr>
          <w:i/>
          <w:sz w:val="24"/>
          <w:szCs w:val="24"/>
        </w:rPr>
        <w:t>от 13.04.2015 № 190)</w:t>
      </w:r>
    </w:p>
    <w:p w:rsidR="00A30A54" w:rsidRPr="00421AE6" w:rsidRDefault="00A30A54" w:rsidP="00A30A54">
      <w:pPr>
        <w:shd w:val="clear" w:color="auto" w:fill="FFFFFF"/>
        <w:spacing w:before="317"/>
        <w:ind w:firstLine="658"/>
        <w:jc w:val="both"/>
        <w:rPr>
          <w:bCs/>
          <w:color w:val="000000"/>
          <w:spacing w:val="-2"/>
          <w:sz w:val="24"/>
          <w:szCs w:val="24"/>
        </w:rPr>
      </w:pPr>
      <w:r w:rsidRPr="00421AE6">
        <w:rPr>
          <w:sz w:val="24"/>
          <w:szCs w:val="24"/>
        </w:rPr>
        <w:t xml:space="preserve">В соответствии со </w:t>
      </w:r>
      <w:hyperlink r:id="rId6" w:history="1">
        <w:r w:rsidRPr="00421AE6">
          <w:rPr>
            <w:rStyle w:val="a5"/>
            <w:b w:val="0"/>
            <w:bCs/>
            <w:color w:val="000000"/>
            <w:sz w:val="24"/>
            <w:szCs w:val="24"/>
          </w:rPr>
          <w:t>статьей 179.3</w:t>
        </w:r>
      </w:hyperlink>
      <w:r w:rsidRPr="00421AE6">
        <w:rPr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Кривошеинский район» и  в целях </w:t>
      </w:r>
      <w:r w:rsidRPr="00421AE6">
        <w:rPr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</w:p>
    <w:p w:rsidR="00A30A54" w:rsidRPr="00421AE6" w:rsidRDefault="00A30A54" w:rsidP="00A30A54">
      <w:pPr>
        <w:ind w:firstLine="720"/>
        <w:rPr>
          <w:sz w:val="24"/>
          <w:szCs w:val="24"/>
        </w:rPr>
      </w:pPr>
    </w:p>
    <w:p w:rsidR="00A30A54" w:rsidRPr="00421AE6" w:rsidRDefault="00A30A54" w:rsidP="00A30A54">
      <w:pPr>
        <w:ind w:firstLine="720"/>
        <w:rPr>
          <w:sz w:val="24"/>
          <w:szCs w:val="24"/>
        </w:rPr>
      </w:pPr>
      <w:r w:rsidRPr="00421AE6">
        <w:rPr>
          <w:sz w:val="24"/>
          <w:szCs w:val="24"/>
        </w:rPr>
        <w:t>ПОСТАНОВЛЯЮ:</w:t>
      </w:r>
    </w:p>
    <w:p w:rsidR="00A30A54" w:rsidRPr="00421AE6" w:rsidRDefault="00A30A54" w:rsidP="00A30A54">
      <w:pPr>
        <w:numPr>
          <w:ilvl w:val="0"/>
          <w:numId w:val="1"/>
        </w:numPr>
        <w:jc w:val="both"/>
        <w:rPr>
          <w:sz w:val="24"/>
          <w:szCs w:val="24"/>
        </w:rPr>
      </w:pPr>
      <w:r w:rsidRPr="00421AE6">
        <w:rPr>
          <w:sz w:val="24"/>
          <w:szCs w:val="24"/>
        </w:rPr>
        <w:t>Утвердить:</w:t>
      </w:r>
    </w:p>
    <w:p w:rsidR="00A30A54" w:rsidRPr="00421AE6" w:rsidRDefault="00A30A54" w:rsidP="00A30A54">
      <w:pPr>
        <w:ind w:hanging="180"/>
        <w:jc w:val="both"/>
        <w:rPr>
          <w:sz w:val="24"/>
          <w:szCs w:val="24"/>
        </w:rPr>
      </w:pPr>
      <w:r w:rsidRPr="00421AE6">
        <w:rPr>
          <w:sz w:val="24"/>
          <w:szCs w:val="24"/>
        </w:rPr>
        <w:t xml:space="preserve">               1.1.  Ведомственную целевую программу  «Создание условий и организация отдыха детей в каникулярное время» на 2015 год согласно приложению к настоящему постановлению.</w:t>
      </w:r>
    </w:p>
    <w:p w:rsidR="00A30A54" w:rsidRPr="00421AE6" w:rsidRDefault="00A30A54" w:rsidP="00A30A54">
      <w:pPr>
        <w:ind w:firstLine="708"/>
        <w:jc w:val="both"/>
        <w:rPr>
          <w:sz w:val="24"/>
          <w:szCs w:val="24"/>
        </w:rPr>
      </w:pPr>
      <w:r w:rsidRPr="00421AE6">
        <w:rPr>
          <w:sz w:val="24"/>
          <w:szCs w:val="24"/>
        </w:rPr>
        <w:t>2.     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A30A54" w:rsidRPr="00421AE6" w:rsidRDefault="00A30A54" w:rsidP="00A30A54">
      <w:pPr>
        <w:jc w:val="both"/>
        <w:rPr>
          <w:sz w:val="24"/>
          <w:szCs w:val="24"/>
        </w:rPr>
      </w:pPr>
      <w:r w:rsidRPr="00421AE6">
        <w:rPr>
          <w:sz w:val="24"/>
          <w:szCs w:val="24"/>
        </w:rPr>
        <w:t xml:space="preserve">             3.   Настоящее постановление вступает в силу </w:t>
      </w:r>
      <w:proofErr w:type="gramStart"/>
      <w:r w:rsidRPr="00421AE6">
        <w:rPr>
          <w:sz w:val="24"/>
          <w:szCs w:val="24"/>
        </w:rPr>
        <w:t>с даты</w:t>
      </w:r>
      <w:proofErr w:type="gramEnd"/>
      <w:r w:rsidRPr="00421AE6">
        <w:rPr>
          <w:sz w:val="24"/>
          <w:szCs w:val="24"/>
        </w:rPr>
        <w:t xml:space="preserve"> его подписания и распространяется на правоотношения, возникшие с 01 января 2015 года.</w:t>
      </w:r>
    </w:p>
    <w:p w:rsidR="00A30A54" w:rsidRPr="00421AE6" w:rsidRDefault="00A30A54" w:rsidP="00A30A54">
      <w:pPr>
        <w:pStyle w:val="11"/>
        <w:ind w:left="0"/>
        <w:jc w:val="both"/>
        <w:rPr>
          <w:sz w:val="24"/>
          <w:szCs w:val="24"/>
        </w:rPr>
      </w:pPr>
      <w:r w:rsidRPr="00421AE6">
        <w:rPr>
          <w:sz w:val="24"/>
          <w:szCs w:val="24"/>
        </w:rPr>
        <w:t xml:space="preserve">             4.  </w:t>
      </w:r>
      <w:proofErr w:type="gramStart"/>
      <w:r w:rsidRPr="00421AE6">
        <w:rPr>
          <w:sz w:val="24"/>
          <w:szCs w:val="24"/>
        </w:rPr>
        <w:t>Контроль за</w:t>
      </w:r>
      <w:proofErr w:type="gramEnd"/>
      <w:r w:rsidRPr="00421AE6">
        <w:rPr>
          <w:sz w:val="24"/>
          <w:szCs w:val="24"/>
        </w:rPr>
        <w:t xml:space="preserve">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A30A54" w:rsidRDefault="00A30A54" w:rsidP="00A30A54">
      <w:pPr>
        <w:pStyle w:val="11"/>
        <w:jc w:val="both"/>
        <w:rPr>
          <w:sz w:val="24"/>
          <w:szCs w:val="24"/>
        </w:rPr>
      </w:pPr>
    </w:p>
    <w:p w:rsidR="00421AE6" w:rsidRDefault="00421AE6" w:rsidP="00A30A54">
      <w:pPr>
        <w:pStyle w:val="11"/>
        <w:jc w:val="both"/>
        <w:rPr>
          <w:sz w:val="24"/>
          <w:szCs w:val="24"/>
        </w:rPr>
      </w:pPr>
    </w:p>
    <w:p w:rsidR="00421AE6" w:rsidRPr="00421AE6" w:rsidRDefault="00421AE6" w:rsidP="00A30A54">
      <w:pPr>
        <w:pStyle w:val="11"/>
        <w:jc w:val="both"/>
        <w:rPr>
          <w:sz w:val="24"/>
          <w:szCs w:val="24"/>
        </w:rPr>
      </w:pPr>
    </w:p>
    <w:p w:rsidR="00A30A54" w:rsidRPr="00421AE6" w:rsidRDefault="00A30A54" w:rsidP="00A30A54">
      <w:pPr>
        <w:widowControl/>
        <w:autoSpaceDE/>
        <w:adjustRightInd/>
        <w:rPr>
          <w:sz w:val="24"/>
          <w:szCs w:val="24"/>
        </w:rPr>
      </w:pPr>
      <w:r w:rsidRPr="00421AE6">
        <w:rPr>
          <w:sz w:val="24"/>
          <w:szCs w:val="24"/>
        </w:rPr>
        <w:t>Глава Кривошеинского района</w:t>
      </w:r>
    </w:p>
    <w:p w:rsidR="00A30A54" w:rsidRPr="00421AE6" w:rsidRDefault="00A30A54" w:rsidP="00A30A54">
      <w:pPr>
        <w:widowControl/>
        <w:autoSpaceDE/>
        <w:adjustRightInd/>
        <w:rPr>
          <w:sz w:val="24"/>
          <w:szCs w:val="24"/>
        </w:rPr>
      </w:pPr>
      <w:r w:rsidRPr="00421AE6">
        <w:rPr>
          <w:sz w:val="24"/>
          <w:szCs w:val="24"/>
        </w:rPr>
        <w:t>(Глава Администрации)</w:t>
      </w:r>
      <w:r w:rsidRPr="00421AE6">
        <w:rPr>
          <w:sz w:val="24"/>
          <w:szCs w:val="24"/>
        </w:rPr>
        <w:tab/>
      </w:r>
      <w:r w:rsidRPr="00421AE6">
        <w:rPr>
          <w:sz w:val="24"/>
          <w:szCs w:val="24"/>
        </w:rPr>
        <w:tab/>
      </w:r>
      <w:r w:rsidRPr="00421AE6">
        <w:rPr>
          <w:sz w:val="24"/>
          <w:szCs w:val="24"/>
        </w:rPr>
        <w:tab/>
      </w:r>
      <w:r w:rsidRPr="00421AE6">
        <w:rPr>
          <w:sz w:val="24"/>
          <w:szCs w:val="24"/>
        </w:rPr>
        <w:tab/>
      </w:r>
      <w:r w:rsidRPr="00421AE6">
        <w:rPr>
          <w:sz w:val="24"/>
          <w:szCs w:val="24"/>
        </w:rPr>
        <w:tab/>
      </w:r>
      <w:r w:rsidRPr="00421AE6">
        <w:rPr>
          <w:sz w:val="24"/>
          <w:szCs w:val="24"/>
        </w:rPr>
        <w:tab/>
      </w:r>
      <w:r w:rsidRPr="00421AE6">
        <w:rPr>
          <w:sz w:val="24"/>
          <w:szCs w:val="24"/>
        </w:rPr>
        <w:tab/>
        <w:t>А.В. Разумников</w:t>
      </w: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Pr="00421AE6" w:rsidRDefault="00A30A54" w:rsidP="00A30A54">
      <w:pPr>
        <w:rPr>
          <w:sz w:val="24"/>
          <w:szCs w:val="24"/>
        </w:rPr>
      </w:pPr>
    </w:p>
    <w:p w:rsidR="00A30A54" w:rsidRDefault="00A30A54" w:rsidP="00A30A54">
      <w:pPr>
        <w:rPr>
          <w:sz w:val="24"/>
          <w:szCs w:val="24"/>
        </w:rPr>
      </w:pPr>
    </w:p>
    <w:p w:rsidR="00421AE6" w:rsidRDefault="00421AE6" w:rsidP="00A30A54">
      <w:pPr>
        <w:rPr>
          <w:sz w:val="24"/>
          <w:szCs w:val="24"/>
        </w:rPr>
      </w:pPr>
    </w:p>
    <w:p w:rsidR="00421AE6" w:rsidRDefault="00421AE6" w:rsidP="00A30A54">
      <w:pPr>
        <w:rPr>
          <w:sz w:val="24"/>
          <w:szCs w:val="24"/>
        </w:rPr>
      </w:pPr>
    </w:p>
    <w:p w:rsidR="00421AE6" w:rsidRDefault="00421AE6" w:rsidP="00A30A54">
      <w:pPr>
        <w:rPr>
          <w:sz w:val="24"/>
          <w:szCs w:val="24"/>
        </w:rPr>
      </w:pPr>
    </w:p>
    <w:p w:rsidR="00421AE6" w:rsidRDefault="00421AE6" w:rsidP="00A30A54">
      <w:pPr>
        <w:rPr>
          <w:sz w:val="24"/>
          <w:szCs w:val="24"/>
        </w:rPr>
      </w:pPr>
    </w:p>
    <w:p w:rsidR="00421AE6" w:rsidRDefault="00421AE6" w:rsidP="00A30A54">
      <w:pPr>
        <w:rPr>
          <w:sz w:val="24"/>
          <w:szCs w:val="24"/>
        </w:rPr>
      </w:pPr>
    </w:p>
    <w:p w:rsidR="00421AE6" w:rsidRDefault="00421AE6" w:rsidP="00A30A54">
      <w:pPr>
        <w:rPr>
          <w:sz w:val="24"/>
          <w:szCs w:val="24"/>
        </w:rPr>
      </w:pPr>
    </w:p>
    <w:p w:rsidR="00421AE6" w:rsidRDefault="00421AE6" w:rsidP="00A30A54">
      <w:pPr>
        <w:rPr>
          <w:sz w:val="24"/>
          <w:szCs w:val="24"/>
        </w:rPr>
      </w:pPr>
    </w:p>
    <w:p w:rsidR="00421AE6" w:rsidRPr="00421AE6" w:rsidRDefault="00421AE6" w:rsidP="00A30A54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7"/>
        <w:gridCol w:w="5127"/>
      </w:tblGrid>
      <w:tr w:rsidR="00A30A54" w:rsidRPr="00421AE6" w:rsidTr="00A4258E">
        <w:tc>
          <w:tcPr>
            <w:tcW w:w="4785" w:type="dxa"/>
          </w:tcPr>
          <w:p w:rsidR="00A30A54" w:rsidRPr="00421AE6" w:rsidRDefault="00A30A54" w:rsidP="00A425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A30A54" w:rsidRPr="00421AE6" w:rsidRDefault="00A30A54" w:rsidP="00421AE6">
            <w:pPr>
              <w:jc w:val="right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 xml:space="preserve">                 Приложение </w:t>
            </w:r>
          </w:p>
          <w:p w:rsidR="00A30A54" w:rsidRPr="00421AE6" w:rsidRDefault="00A30A54" w:rsidP="00421AE6">
            <w:pPr>
              <w:jc w:val="right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 xml:space="preserve">                 к постановлению от  17.02.2015  №87  </w:t>
            </w:r>
          </w:p>
        </w:tc>
      </w:tr>
    </w:tbl>
    <w:p w:rsidR="00A30A54" w:rsidRPr="00421AE6" w:rsidRDefault="00A30A54" w:rsidP="00A30A54">
      <w:pPr>
        <w:ind w:firstLine="720"/>
        <w:jc w:val="center"/>
        <w:rPr>
          <w:sz w:val="24"/>
          <w:szCs w:val="24"/>
        </w:rPr>
      </w:pPr>
    </w:p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  <w:r w:rsidRPr="00421AE6">
        <w:rPr>
          <w:b/>
          <w:sz w:val="24"/>
          <w:szCs w:val="24"/>
        </w:rPr>
        <w:t xml:space="preserve">Ведомственная целевая программа </w:t>
      </w:r>
    </w:p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  <w:r w:rsidRPr="00421AE6">
        <w:rPr>
          <w:b/>
          <w:sz w:val="24"/>
          <w:szCs w:val="24"/>
        </w:rPr>
        <w:t xml:space="preserve"> «Создание условий и организация отдыха детей в каникулярное время» </w:t>
      </w:r>
    </w:p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  <w:r w:rsidRPr="00421AE6">
        <w:rPr>
          <w:b/>
          <w:sz w:val="24"/>
          <w:szCs w:val="24"/>
        </w:rPr>
        <w:t>на 2015 год.</w:t>
      </w:r>
    </w:p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9"/>
        <w:gridCol w:w="5231"/>
      </w:tblGrid>
      <w:tr w:rsidR="00A30A54" w:rsidRPr="00421AE6" w:rsidTr="00A4258E">
        <w:tc>
          <w:tcPr>
            <w:tcW w:w="4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 субъекта бюджетного планирования (далее – СБП)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Муниципальное казённое учреждение «Управление образования Администрации Кривошеинского района» (далее – МКУ «Управление образования»)</w:t>
            </w:r>
          </w:p>
        </w:tc>
      </w:tr>
      <w:tr w:rsidR="00A30A54" w:rsidRPr="00421AE6" w:rsidTr="00A4258E">
        <w:tc>
          <w:tcPr>
            <w:tcW w:w="4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 ведомственной целевой программы (ВЦП)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Создание условий и организация отдыха детей в каникулярное летнее время</w:t>
            </w:r>
          </w:p>
        </w:tc>
      </w:tr>
      <w:tr w:rsidR="00A30A54" w:rsidRPr="00421AE6" w:rsidTr="00A4258E">
        <w:tc>
          <w:tcPr>
            <w:tcW w:w="4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Соответствие ВЦП целям Программы социально-экономического развития муниципального образования Кривошеинский район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Повышение уровня и качества жизни населения</w:t>
            </w:r>
          </w:p>
        </w:tc>
      </w:tr>
    </w:tbl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p w:rsidR="00A30A54" w:rsidRPr="00421AE6" w:rsidRDefault="00A30A54" w:rsidP="00A30A54">
      <w:pPr>
        <w:pStyle w:val="1"/>
        <w:rPr>
          <w:rFonts w:cs="Arial"/>
          <w:szCs w:val="24"/>
        </w:rPr>
      </w:pPr>
      <w:bookmarkStart w:id="0" w:name="sub_6"/>
      <w:r w:rsidRPr="00421AE6">
        <w:rPr>
          <w:rFonts w:cs="Arial"/>
          <w:szCs w:val="24"/>
        </w:rPr>
        <w:t xml:space="preserve">Паспорт </w:t>
      </w:r>
      <w:bookmarkEnd w:id="0"/>
      <w:r w:rsidRPr="00421AE6">
        <w:rPr>
          <w:rFonts w:cs="Arial"/>
          <w:szCs w:val="24"/>
        </w:rPr>
        <w:t>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024"/>
        <w:gridCol w:w="1661"/>
        <w:gridCol w:w="1464"/>
        <w:gridCol w:w="2789"/>
      </w:tblGrid>
      <w:tr w:rsidR="00A30A54" w:rsidRPr="00421AE6" w:rsidTr="00A4258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Ожидаемые конечные результаты реализации ВЦП</w:t>
            </w:r>
          </w:p>
        </w:tc>
      </w:tr>
      <w:tr w:rsidR="00A30A54" w:rsidRPr="00421AE6" w:rsidTr="00A4258E"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Единица изменения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Очередной финансовый год 2015</w:t>
            </w:r>
          </w:p>
        </w:tc>
      </w:tr>
      <w:tr w:rsidR="00A30A54" w:rsidRPr="00421AE6" w:rsidTr="00A4258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Задача СБП, цель ВЦП - Обеспечение функционирования организованного отдыха детей в каникулярное время</w:t>
            </w:r>
          </w:p>
        </w:tc>
      </w:tr>
      <w:tr w:rsidR="00A30A54" w:rsidRPr="00421AE6" w:rsidTr="00A4258E"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Доля отдыхающих детей в общей численности населения в возрасте от 7 до 18 лет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%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68,0</w:t>
            </w:r>
          </w:p>
        </w:tc>
      </w:tr>
      <w:tr w:rsidR="00A30A54" w:rsidRPr="00421AE6" w:rsidTr="00A4258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Задача 1 ВЦП Создание условий для предоставления отдыха детей в оздоровительных лагерях с дневным пребыванием</w:t>
            </w:r>
          </w:p>
        </w:tc>
      </w:tr>
      <w:tr w:rsidR="00A30A54" w:rsidRPr="00421AE6" w:rsidTr="00A4258E"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Доля детей, отдыхающих в лагерях с дневным пребыванием, в общей численности населения в возрасте от 7 до 18 лет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%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61,0</w:t>
            </w:r>
          </w:p>
        </w:tc>
      </w:tr>
      <w:tr w:rsidR="00A30A54" w:rsidRPr="00421AE6" w:rsidTr="00A4258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Задача 2 ВЦП Создание условий для предоставления отдыха детей в лагерях труда и отдыха</w:t>
            </w:r>
          </w:p>
        </w:tc>
      </w:tr>
      <w:tr w:rsidR="00A30A54" w:rsidRPr="00421AE6" w:rsidTr="00A4258E"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Доля детей, отдыхающих в лагерях труда и отдыха, в общей численности населения в возрасте от 7 до 18 лет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%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3,0</w:t>
            </w:r>
          </w:p>
        </w:tc>
      </w:tr>
      <w:tr w:rsidR="00A30A54" w:rsidRPr="00421AE6" w:rsidTr="00A4258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Задача 3 ВЦП Создание условий для предоставления отдыха детей в загородных оздоровительных лагерях круглосуточного пребывания </w:t>
            </w:r>
          </w:p>
        </w:tc>
      </w:tr>
      <w:tr w:rsidR="00A30A54" w:rsidRPr="00421AE6" w:rsidTr="00A4258E"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Доля детей, отдыхающих в загородных оздоровительных лагерях круглосуточного пребывания, в общей численности населения в возрасте от 7 до 18 лет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%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4,0</w:t>
            </w:r>
          </w:p>
        </w:tc>
      </w:tr>
      <w:tr w:rsidR="00A30A54" w:rsidRPr="00421AE6" w:rsidTr="00A4258E">
        <w:tc>
          <w:tcPr>
            <w:tcW w:w="72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Сроки реализации ВЦП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421AE6">
                <w:t>2015 г</w:t>
              </w:r>
            </w:smartTag>
            <w:r w:rsidRPr="00421AE6">
              <w:t>.</w:t>
            </w:r>
          </w:p>
        </w:tc>
      </w:tr>
      <w:tr w:rsidR="00A30A54" w:rsidRPr="00421AE6" w:rsidTr="00A4258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Объем расходов местного бюджета на реализацию ВЦП</w:t>
            </w:r>
          </w:p>
        </w:tc>
      </w:tr>
      <w:tr w:rsidR="00A30A54" w:rsidRPr="00421AE6" w:rsidTr="00A4258E">
        <w:tc>
          <w:tcPr>
            <w:tcW w:w="72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Коды бюджетной классификации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Очередной финансовый 2015 год (тыс. рублей)</w:t>
            </w:r>
          </w:p>
        </w:tc>
      </w:tr>
      <w:tr w:rsidR="00A30A54" w:rsidRPr="00421AE6" w:rsidTr="00A4258E">
        <w:tc>
          <w:tcPr>
            <w:tcW w:w="72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30A54" w:rsidRPr="00421AE6" w:rsidTr="00A4258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Раздел, подраздел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Целевая статья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Вид расходов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30A54" w:rsidRPr="00421AE6" w:rsidTr="00A4258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0707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4320202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244, 612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421AE6" w:rsidP="00421AE6">
            <w:pPr>
              <w:pStyle w:val="a4"/>
            </w:pPr>
            <w:r>
              <w:t>239</w:t>
            </w:r>
            <w:r w:rsidR="00A30A54" w:rsidRPr="00421AE6">
              <w:t>,0</w:t>
            </w:r>
          </w:p>
        </w:tc>
      </w:tr>
    </w:tbl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617"/>
      </w:tblGrid>
      <w:tr w:rsidR="00A30A54" w:rsidRPr="00421AE6" w:rsidTr="00A4258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 СБП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МКУ «Управление образования Администрации Кривошеинского района»</w:t>
            </w:r>
          </w:p>
        </w:tc>
      </w:tr>
      <w:tr w:rsidR="00A30A54" w:rsidRPr="00421AE6" w:rsidTr="00A4258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 ВЦП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Создание условий и организация отдыха детей в каникулярное </w:t>
            </w:r>
            <w:r w:rsidRPr="00421AE6">
              <w:lastRenderedPageBreak/>
              <w:t>летнее время</w:t>
            </w:r>
          </w:p>
        </w:tc>
      </w:tr>
      <w:tr w:rsidR="00A30A54" w:rsidRPr="00421AE6" w:rsidTr="00A4258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lastRenderedPageBreak/>
              <w:t>Тип ВЦП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ВЦП 1 типа</w:t>
            </w:r>
          </w:p>
        </w:tc>
      </w:tr>
    </w:tbl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p w:rsidR="00A30A54" w:rsidRPr="00421AE6" w:rsidRDefault="00A30A54" w:rsidP="00A30A54">
      <w:pPr>
        <w:pStyle w:val="1"/>
        <w:rPr>
          <w:rFonts w:cs="Arial"/>
          <w:szCs w:val="24"/>
        </w:rPr>
      </w:pPr>
      <w:bookmarkStart w:id="1" w:name="sub_7"/>
      <w:r w:rsidRPr="00421AE6">
        <w:rPr>
          <w:rFonts w:cs="Arial"/>
          <w:szCs w:val="24"/>
        </w:rPr>
        <w:t>Характеристика проблемы и цели СБП, на решение или реализацию которых направлена ВЦП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900"/>
      </w:tblGrid>
      <w:tr w:rsidR="00A30A54" w:rsidRPr="00421AE6" w:rsidTr="00A4258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Характеристика состояния развития сферы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ind w:firstLine="708"/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 xml:space="preserve">С 2010 года Управление образования является Уполномоченным органом по организации летнего отдыха детей. Ежегодно летом на базе 11 образовательных учреждений открываются оздоровительные лагеря с дневным пребыванием. </w:t>
            </w:r>
          </w:p>
          <w:p w:rsidR="00A30A54" w:rsidRPr="00421AE6" w:rsidRDefault="00A30A54" w:rsidP="00A4258E">
            <w:pPr>
              <w:pStyle w:val="a4"/>
              <w:jc w:val="both"/>
            </w:pPr>
            <w:r w:rsidRPr="00421AE6">
              <w:t xml:space="preserve">Также на базе 2 общеобразовательных учреждений с 2-разовым питанием. В режим дня лагеря труда и отдыха  включены общественно-полезный труд и проведение культурно-массовых мероприятий. Все оздоровительные  лагеря обеспечены условиями для безопасного пребывания детей. При разработке программ смен в летних  оздоровительных учреждениях учитываются возрастные особенности обучающихся. По плану смены в каждом лагере проводятся культурно-массовые и спортивные мероприятия. </w:t>
            </w:r>
          </w:p>
        </w:tc>
      </w:tr>
      <w:tr w:rsidR="00A30A54" w:rsidRPr="00421AE6" w:rsidTr="00A4258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Описание проблем и цели ВЦП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 xml:space="preserve">Требуется значительное укрепление материально-технической базы соответствующим инвентарём, канцелярскими принадлежностями. </w:t>
            </w:r>
          </w:p>
          <w:p w:rsidR="00A30A54" w:rsidRPr="00421AE6" w:rsidRDefault="00A30A54" w:rsidP="00A4258E">
            <w:pPr>
              <w:pStyle w:val="a4"/>
              <w:jc w:val="both"/>
            </w:pPr>
            <w:r w:rsidRPr="00421AE6">
              <w:t>Цель ВЦП: обеспечение функционирования организованного отдыха детей в каникулярное время.</w:t>
            </w:r>
          </w:p>
        </w:tc>
      </w:tr>
      <w:tr w:rsidR="00A30A54" w:rsidRPr="00421AE6" w:rsidTr="00A4258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Направления работ по решению проблем и достижению цели ВЦП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Финансирование в целях укрепления материально-технической базы соответствующим инвентарём и канцелярскими принадлежностями оздоровительных лагерей с дневным пребыванием, лагерей труда и отдыха.</w:t>
            </w:r>
          </w:p>
          <w:p w:rsidR="00A30A54" w:rsidRPr="00421AE6" w:rsidRDefault="00A30A54" w:rsidP="00A4258E">
            <w:pPr>
              <w:pStyle w:val="a4"/>
            </w:pPr>
          </w:p>
        </w:tc>
      </w:tr>
    </w:tbl>
    <w:p w:rsidR="00A30A54" w:rsidRPr="00421AE6" w:rsidRDefault="00A30A54" w:rsidP="00A30A54">
      <w:pPr>
        <w:pStyle w:val="1"/>
        <w:rPr>
          <w:rFonts w:cs="Arial"/>
          <w:szCs w:val="24"/>
        </w:rPr>
      </w:pPr>
      <w:bookmarkStart w:id="2" w:name="sub_8"/>
      <w:r w:rsidRPr="00421AE6">
        <w:rPr>
          <w:rFonts w:cs="Arial"/>
          <w:szCs w:val="24"/>
        </w:rPr>
        <w:t>Описание показателей ВЦП и методик их расчета и/или получения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9"/>
        <w:gridCol w:w="6058"/>
      </w:tblGrid>
      <w:tr w:rsidR="00A30A54" w:rsidRPr="00421AE6" w:rsidTr="00A4258E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 показателей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Методика их расчета</w:t>
            </w:r>
          </w:p>
        </w:tc>
      </w:tr>
      <w:tr w:rsidR="00A30A54" w:rsidRPr="00421AE6" w:rsidTr="00A4258E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Доля отдыхающих детей в общей численности населения в возрасте от 7 до 18 лет, %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Количество отдыхающих детей Х 100 / численность детей в возрасте от 7 до 18 лет, обучающихся в общеобразовательных учреждениях</w:t>
            </w:r>
          </w:p>
        </w:tc>
      </w:tr>
      <w:tr w:rsidR="00A30A54" w:rsidRPr="00421AE6" w:rsidTr="00A4258E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Доля детей, отдыхающих в лагерях с дневным пребыванием, в общей численности населения в возрасте от 7 до 18 лет, %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Количество детей, отдыхающих в лагерях с дневным пребыванием Х 100 / численность населения в возрасте от 7 до 18 лет, обучающихся в общеобразовательных учреждениях</w:t>
            </w:r>
          </w:p>
        </w:tc>
      </w:tr>
      <w:tr w:rsidR="00A30A54" w:rsidRPr="00421AE6" w:rsidTr="00A4258E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Доля детей, отдыхающих в лагерях труда и отдыха в общей численности населения в возрасте от 7 до 18 лет, %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Доля детей, отдыхающих в лагерях труда и отдыха Х 100 / численность населения в возрасте от 7 до 18 лет, обучающихся в  общеобразовательных учреждениях</w:t>
            </w:r>
          </w:p>
        </w:tc>
      </w:tr>
      <w:tr w:rsidR="00A30A54" w:rsidRPr="00421AE6" w:rsidTr="00A4258E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Доля детей, отдыхающих в загородных оздоровительных лагерях круглосуточного пребывания в общей численности населения в возрасте от 7 до 18 лет, %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  <w:jc w:val="both"/>
            </w:pPr>
            <w:r w:rsidRPr="00421AE6">
              <w:t>Количество детей, отдыхающих в загородном оздоровительном лагере круглосуточного пребывания Х 100 / численность населения в возрасте от 7 до 18 лет, обучающихся в общеобразовательных учреждениях</w:t>
            </w:r>
          </w:p>
        </w:tc>
      </w:tr>
    </w:tbl>
    <w:p w:rsidR="00A30A54" w:rsidRPr="00421AE6" w:rsidRDefault="00A30A54" w:rsidP="00A30A54">
      <w:pPr>
        <w:pStyle w:val="1"/>
        <w:rPr>
          <w:rFonts w:cs="Arial"/>
          <w:szCs w:val="24"/>
        </w:rPr>
      </w:pPr>
      <w:bookmarkStart w:id="3" w:name="sub_9"/>
    </w:p>
    <w:p w:rsidR="00A30A54" w:rsidRPr="00421AE6" w:rsidRDefault="00A30A54" w:rsidP="00A30A54">
      <w:pPr>
        <w:pStyle w:val="1"/>
        <w:rPr>
          <w:rFonts w:cs="Arial"/>
          <w:szCs w:val="24"/>
        </w:rPr>
      </w:pPr>
      <w:r w:rsidRPr="00421AE6">
        <w:rPr>
          <w:rFonts w:cs="Arial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  <w:bookmarkEnd w:id="3"/>
    </w:p>
    <w:p w:rsidR="00A30A54" w:rsidRPr="00421AE6" w:rsidRDefault="00A30A54" w:rsidP="00A30A5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126"/>
        <w:gridCol w:w="2977"/>
        <w:gridCol w:w="2126"/>
      </w:tblGrid>
      <w:tr w:rsidR="00A30A54" w:rsidRPr="00421AE6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proofErr w:type="gramStart"/>
            <w:r w:rsidRPr="00421AE6">
              <w:t>Ответственный</w:t>
            </w:r>
            <w:proofErr w:type="gramEnd"/>
            <w:r w:rsidRPr="00421AE6">
              <w:t xml:space="preserve"> за реализацию ВЦП в целом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proofErr w:type="spellStart"/>
            <w:r w:rsidRPr="00421AE6">
              <w:t>Кустова</w:t>
            </w:r>
            <w:proofErr w:type="spellEnd"/>
            <w:r w:rsidRPr="00421AE6">
              <w:t xml:space="preserve"> Мария Фёдоровна - руководитель МКУ «Управление образования Администрации Кривошеинского района»</w:t>
            </w:r>
          </w:p>
        </w:tc>
      </w:tr>
      <w:tr w:rsidR="00A30A54" w:rsidRPr="00421AE6" w:rsidTr="00A4258E"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Порядок организации работы по реализации ВЦП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- </w:t>
            </w:r>
            <w:proofErr w:type="gramStart"/>
            <w:r w:rsidRPr="00421AE6">
              <w:t>контроль за</w:t>
            </w:r>
            <w:proofErr w:type="gramEnd"/>
            <w:r w:rsidRPr="00421AE6">
              <w:t xml:space="preserve"> исполнением ВЦП</w:t>
            </w:r>
          </w:p>
        </w:tc>
      </w:tr>
      <w:tr w:rsidR="00A30A54" w:rsidRPr="00421AE6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A30A54" w:rsidRPr="00421AE6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- мониторинг выполнения системы программных мероприятий</w:t>
            </w:r>
          </w:p>
        </w:tc>
      </w:tr>
      <w:tr w:rsidR="00A30A54" w:rsidRPr="00421AE6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- </w:t>
            </w:r>
            <w:proofErr w:type="gramStart"/>
            <w:r w:rsidRPr="00421AE6">
              <w:t>контроль за</w:t>
            </w:r>
            <w:proofErr w:type="gramEnd"/>
            <w:r w:rsidRPr="00421AE6">
              <w:t xml:space="preserve"> рациональным использованием выделяемых финансовых средств</w:t>
            </w:r>
          </w:p>
        </w:tc>
      </w:tr>
      <w:tr w:rsidR="00A30A54" w:rsidRPr="00421AE6" w:rsidTr="00A4258E"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- подведение итогов реализации ВЦП</w:t>
            </w:r>
          </w:p>
        </w:tc>
      </w:tr>
      <w:tr w:rsidR="00A30A54" w:rsidRPr="00421AE6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proofErr w:type="gramStart"/>
            <w:r w:rsidRPr="00421AE6"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Хлебникова Елена Викторовна, методист МКУ «Управление образования Администрации Кривошеинского района», тел. 2-26-82;</w:t>
            </w:r>
          </w:p>
          <w:p w:rsidR="00A30A54" w:rsidRPr="00421AE6" w:rsidRDefault="00A30A54" w:rsidP="00A4258E">
            <w:pPr>
              <w:pStyle w:val="a4"/>
            </w:pPr>
            <w:r w:rsidRPr="00421AE6">
              <w:t xml:space="preserve">Алексеева Антонина Михайловна, ведущий экономист централизованной бухгалтерии МКУ «Управление образования Администрации Кривошеинского района» </w:t>
            </w:r>
          </w:p>
          <w:p w:rsidR="00A30A54" w:rsidRPr="00421AE6" w:rsidRDefault="00A30A54" w:rsidP="00A4258E">
            <w:pPr>
              <w:pStyle w:val="a4"/>
            </w:pPr>
            <w:r w:rsidRPr="00421AE6">
              <w:t xml:space="preserve">тел. 2-29-25 </w:t>
            </w:r>
          </w:p>
        </w:tc>
      </w:tr>
      <w:tr w:rsidR="00A30A54" w:rsidRPr="00421AE6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Сроки текущего мониторинга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ежеквартально, до 10 числа месяца, следующего за </w:t>
            </w:r>
            <w:proofErr w:type="gramStart"/>
            <w:r w:rsidRPr="00421AE6">
              <w:t>отчетным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Сроки формирования годового отчета о реализации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До 01 февраля года, следующего за </w:t>
            </w:r>
            <w:proofErr w:type="gramStart"/>
            <w:r w:rsidRPr="00421AE6">
              <w:t>отчетным</w:t>
            </w:r>
            <w:proofErr w:type="gramEnd"/>
          </w:p>
        </w:tc>
      </w:tr>
      <w:tr w:rsidR="00A30A54" w:rsidRPr="00421AE6" w:rsidTr="00A4258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По формам, утвержденным постановлением Администрации Кривошеинского района от 30.04.2013 № 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Порядок установления форм годового мониторинга: отчетности о реализации мероприятий МП и форм отчетности о реализации показателей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По формам, утвержденным постановлением Администрации 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Кривошеинского района от 30.04.2013 № 322</w:t>
            </w:r>
          </w:p>
        </w:tc>
      </w:tr>
    </w:tbl>
    <w:p w:rsidR="00A30A54" w:rsidRPr="00421AE6" w:rsidRDefault="00A30A54" w:rsidP="00A30A54">
      <w:pPr>
        <w:pStyle w:val="1"/>
        <w:rPr>
          <w:rFonts w:cs="Arial"/>
          <w:szCs w:val="24"/>
        </w:rPr>
      </w:pPr>
      <w:bookmarkStart w:id="4" w:name="sub_10"/>
    </w:p>
    <w:p w:rsidR="00A30A54" w:rsidRPr="00421AE6" w:rsidRDefault="00A30A54" w:rsidP="00A30A54">
      <w:pPr>
        <w:pStyle w:val="1"/>
        <w:rPr>
          <w:rFonts w:cs="Arial"/>
          <w:szCs w:val="24"/>
        </w:rPr>
      </w:pPr>
      <w:r w:rsidRPr="00421AE6">
        <w:rPr>
          <w:rFonts w:cs="Arial"/>
          <w:szCs w:val="24"/>
        </w:rPr>
        <w:t xml:space="preserve">Оценка рисков реализации </w:t>
      </w:r>
      <w:bookmarkEnd w:id="4"/>
      <w:r w:rsidRPr="00421AE6">
        <w:rPr>
          <w:rFonts w:cs="Arial"/>
          <w:szCs w:val="24"/>
        </w:rPr>
        <w:t>ВЦП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6341"/>
      </w:tblGrid>
      <w:tr w:rsidR="00A30A54" w:rsidRPr="00421AE6" w:rsidTr="00A4258E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Внутренние риски реализации ВЦП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Реализация в полном объёме заявленных программ</w:t>
            </w:r>
          </w:p>
        </w:tc>
      </w:tr>
      <w:tr w:rsidR="00A30A54" w:rsidRPr="00421AE6" w:rsidTr="00A4258E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Внешние риски реализации ВЦП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Недостаточный объем финансирования - отсутствует специализированное оборудование для реализации профильных и многопрофильных досуговых и тематических программ.</w:t>
            </w:r>
          </w:p>
        </w:tc>
      </w:tr>
      <w:tr w:rsidR="00A30A54" w:rsidRPr="00421AE6" w:rsidTr="00A4258E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не просматриваются</w:t>
            </w:r>
          </w:p>
        </w:tc>
      </w:tr>
    </w:tbl>
    <w:p w:rsidR="00A30A54" w:rsidRPr="00421AE6" w:rsidRDefault="00A30A54" w:rsidP="00A30A54">
      <w:pPr>
        <w:pStyle w:val="1"/>
        <w:rPr>
          <w:rFonts w:cs="Arial"/>
          <w:szCs w:val="24"/>
        </w:rPr>
      </w:pPr>
      <w:bookmarkStart w:id="5" w:name="sub_11"/>
    </w:p>
    <w:p w:rsidR="00A30A54" w:rsidRPr="00421AE6" w:rsidRDefault="00A30A54" w:rsidP="00A30A54">
      <w:pPr>
        <w:pStyle w:val="1"/>
        <w:rPr>
          <w:rFonts w:cs="Arial"/>
          <w:szCs w:val="24"/>
        </w:rPr>
      </w:pPr>
      <w:r w:rsidRPr="00421AE6">
        <w:rPr>
          <w:rFonts w:cs="Arial"/>
          <w:szCs w:val="24"/>
        </w:rPr>
        <w:t>Методика оценки экономической и общественной эффективности реализации ВЦП и, по возможности, плановое значение экономической и общественной эффективности реализации ВЦП</w:t>
      </w:r>
    </w:p>
    <w:bookmarkEnd w:id="5"/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3402"/>
        <w:gridCol w:w="1805"/>
      </w:tblGrid>
      <w:tr w:rsidR="00A30A54" w:rsidRPr="00421AE6" w:rsidTr="00A4258E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Показатели общественной эффективности реализации </w:t>
            </w:r>
            <w:r w:rsidRPr="00421AE6">
              <w:lastRenderedPageBreak/>
              <w:t>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lastRenderedPageBreak/>
              <w:t>Вовлеченность детей для отдыха в лагерях труда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Доля детей, отдыхающих в лагерях труда и отдыха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Ведомственная статистика</w:t>
            </w:r>
          </w:p>
        </w:tc>
      </w:tr>
      <w:tr w:rsidR="00A30A54" w:rsidRPr="00421AE6" w:rsidTr="00A4258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Объем финансирования ВЦП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30A54" w:rsidRPr="00421AE6" w:rsidTr="00A4258E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lastRenderedPageBreak/>
              <w:t>Показатели экономической эффективности реализации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Объем финансирования ВЦП в расчете на одного отдохнувшего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Объем финансирования ВЦП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Ведомственная статистика</w:t>
            </w:r>
          </w:p>
        </w:tc>
      </w:tr>
      <w:tr w:rsidR="00A30A54" w:rsidRPr="00421AE6" w:rsidTr="00A4258E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Количество, отдохнувших детей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A30A54" w:rsidRPr="00421AE6" w:rsidRDefault="00A30A54" w:rsidP="00A30A54">
      <w:pPr>
        <w:ind w:firstLine="720"/>
        <w:jc w:val="both"/>
        <w:rPr>
          <w:sz w:val="24"/>
          <w:szCs w:val="24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617"/>
      </w:tblGrid>
      <w:tr w:rsidR="00A30A54" w:rsidRPr="00421AE6" w:rsidTr="00A4258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 СБП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МКУ «Управление образования Администрации Кривошеинского района»</w:t>
            </w:r>
          </w:p>
        </w:tc>
      </w:tr>
      <w:tr w:rsidR="00A30A54" w:rsidRPr="00421AE6" w:rsidTr="00A4258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Наименование ВЦП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>Создание условий и организация отдыха детей в каникулярное летнее время</w:t>
            </w:r>
          </w:p>
        </w:tc>
      </w:tr>
    </w:tbl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</w:p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</w:p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</w:p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</w:p>
    <w:p w:rsidR="00A30A54" w:rsidRPr="00421AE6" w:rsidRDefault="00A30A54" w:rsidP="00A30A54">
      <w:pPr>
        <w:jc w:val="center"/>
        <w:rPr>
          <w:b/>
          <w:sz w:val="24"/>
          <w:szCs w:val="24"/>
        </w:rPr>
      </w:pPr>
      <w:r w:rsidRPr="00421AE6">
        <w:rPr>
          <w:b/>
          <w:sz w:val="24"/>
          <w:szCs w:val="24"/>
        </w:rPr>
        <w:t xml:space="preserve">Методика оценки экономической и общественной эффективности реализации ВЦП </w:t>
      </w:r>
    </w:p>
    <w:p w:rsidR="00A30A54" w:rsidRPr="00421AE6" w:rsidRDefault="00A30A54" w:rsidP="00A30A54">
      <w:pPr>
        <w:jc w:val="center"/>
        <w:rPr>
          <w:b/>
          <w:sz w:val="24"/>
          <w:szCs w:val="24"/>
        </w:rPr>
      </w:pPr>
      <w:r w:rsidRPr="00421AE6">
        <w:rPr>
          <w:b/>
          <w:sz w:val="24"/>
          <w:szCs w:val="24"/>
        </w:rPr>
        <w:t>и по возможности плановое значение экономической и общественной эффективности реализации ВЦП.</w:t>
      </w:r>
    </w:p>
    <w:p w:rsidR="00A30A54" w:rsidRPr="00421AE6" w:rsidRDefault="00A30A54" w:rsidP="00A30A54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416"/>
        <w:gridCol w:w="2416"/>
        <w:gridCol w:w="2365"/>
      </w:tblGrid>
      <w:tr w:rsidR="00A30A54" w:rsidRPr="00421AE6" w:rsidTr="00A4258E">
        <w:tc>
          <w:tcPr>
            <w:tcW w:w="2554" w:type="dxa"/>
            <w:vMerge w:val="restart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2554" w:type="dxa"/>
            <w:vMerge w:val="restart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Вовлечённость детей для отдыха в лагерях труда и отдыха, профильных сменах</w:t>
            </w:r>
          </w:p>
        </w:tc>
        <w:tc>
          <w:tcPr>
            <w:tcW w:w="2554" w:type="dxa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Доля детей, отдыхающих в лагерях труда и отдыха</w:t>
            </w:r>
          </w:p>
        </w:tc>
        <w:tc>
          <w:tcPr>
            <w:tcW w:w="2554" w:type="dxa"/>
            <w:vMerge w:val="restart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Ведомственная статистика</w:t>
            </w:r>
          </w:p>
        </w:tc>
      </w:tr>
      <w:tr w:rsidR="00A30A54" w:rsidRPr="00421AE6" w:rsidTr="00A4258E">
        <w:tc>
          <w:tcPr>
            <w:tcW w:w="0" w:type="auto"/>
            <w:vMerge/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Объём финансирования ВЦП</w:t>
            </w:r>
          </w:p>
        </w:tc>
        <w:tc>
          <w:tcPr>
            <w:tcW w:w="0" w:type="auto"/>
            <w:vMerge/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30A54" w:rsidRPr="00421AE6" w:rsidTr="00A4258E">
        <w:tc>
          <w:tcPr>
            <w:tcW w:w="2554" w:type="dxa"/>
            <w:vMerge w:val="restart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2554" w:type="dxa"/>
            <w:vMerge w:val="restart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Объём финансирования ВЦП в расчёте на одного отдохнувшего ребёнка</w:t>
            </w:r>
          </w:p>
        </w:tc>
        <w:tc>
          <w:tcPr>
            <w:tcW w:w="2554" w:type="dxa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Объём финансирования ВЦП</w:t>
            </w:r>
          </w:p>
        </w:tc>
        <w:tc>
          <w:tcPr>
            <w:tcW w:w="2554" w:type="dxa"/>
            <w:vMerge w:val="restart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Ведомственная статистика</w:t>
            </w:r>
          </w:p>
        </w:tc>
      </w:tr>
      <w:tr w:rsidR="00A30A54" w:rsidRPr="00421AE6" w:rsidTr="00A4258E">
        <w:tc>
          <w:tcPr>
            <w:tcW w:w="0" w:type="auto"/>
            <w:vMerge/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A30A54" w:rsidRPr="00421AE6" w:rsidRDefault="00A30A54" w:rsidP="00A4258E">
            <w:pPr>
              <w:jc w:val="both"/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Количество отдохнувших детей</w:t>
            </w:r>
          </w:p>
        </w:tc>
        <w:tc>
          <w:tcPr>
            <w:tcW w:w="0" w:type="auto"/>
            <w:vMerge/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A30A54" w:rsidRPr="00421AE6" w:rsidRDefault="00A30A54" w:rsidP="00A30A54">
      <w:pPr>
        <w:ind w:firstLine="720"/>
        <w:jc w:val="both"/>
        <w:rPr>
          <w:sz w:val="24"/>
          <w:szCs w:val="24"/>
        </w:rPr>
        <w:sectPr w:rsidR="00A30A54" w:rsidRPr="00421AE6" w:rsidSect="00A30A54">
          <w:pgSz w:w="11900" w:h="16800"/>
          <w:pgMar w:top="567" w:right="851" w:bottom="425" w:left="1701" w:header="720" w:footer="720" w:gutter="0"/>
          <w:cols w:space="720"/>
        </w:sectPr>
      </w:pPr>
    </w:p>
    <w:p w:rsidR="00A30A54" w:rsidRPr="00421AE6" w:rsidRDefault="00A30A54" w:rsidP="00A30A54">
      <w:pPr>
        <w:pStyle w:val="1"/>
        <w:rPr>
          <w:rFonts w:cs="Arial"/>
          <w:szCs w:val="24"/>
        </w:rPr>
      </w:pPr>
      <w:r w:rsidRPr="00421AE6">
        <w:rPr>
          <w:rFonts w:cs="Arial"/>
          <w:szCs w:val="24"/>
        </w:rPr>
        <w:lastRenderedPageBreak/>
        <w:t>Мероприятия ВЦП</w:t>
      </w:r>
    </w:p>
    <w:tbl>
      <w:tblPr>
        <w:tblpPr w:leftFromText="180" w:rightFromText="180" w:vertAnchor="page" w:horzAnchor="margin" w:tblpY="156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521"/>
        <w:gridCol w:w="1574"/>
        <w:gridCol w:w="850"/>
        <w:gridCol w:w="851"/>
        <w:gridCol w:w="1276"/>
        <w:gridCol w:w="1134"/>
        <w:gridCol w:w="2126"/>
        <w:gridCol w:w="992"/>
        <w:gridCol w:w="851"/>
        <w:gridCol w:w="2409"/>
        <w:gridCol w:w="851"/>
      </w:tblGrid>
      <w:tr w:rsidR="00A30A54" w:rsidRPr="00421AE6" w:rsidTr="00A4258E">
        <w:trPr>
          <w:trHeight w:val="299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</w:p>
          <w:p w:rsidR="00A30A54" w:rsidRPr="00421AE6" w:rsidRDefault="00A30A54" w:rsidP="00A4258E">
            <w:pPr>
              <w:pStyle w:val="a3"/>
            </w:pPr>
            <w:r w:rsidRPr="00421AE6">
              <w:t>N</w:t>
            </w:r>
            <w:r w:rsidRPr="00421AE6">
              <w:br/>
            </w:r>
            <w:proofErr w:type="gramStart"/>
            <w:r w:rsidRPr="00421AE6">
              <w:t>п</w:t>
            </w:r>
            <w:proofErr w:type="gramEnd"/>
            <w:r w:rsidRPr="00421AE6">
              <w:t>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Наименование мероприятия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Срок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Ответственный исполнитель (Ф.И.О.)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Организация, ответственная за реализацию ВЦП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Перечень организаций, участвующих в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Код экономической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Расходы на мероприятие (т.р.)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Показатель реализации мероприятия (значение)</w:t>
            </w:r>
          </w:p>
        </w:tc>
      </w:tr>
      <w:tr w:rsidR="00A30A54" w:rsidRPr="00421AE6" w:rsidTr="00A4258E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proofErr w:type="gramStart"/>
            <w:r w:rsidRPr="00421AE6">
              <w:t>С (мес./</w:t>
            </w:r>
            <w:proofErr w:type="gramEnd"/>
          </w:p>
          <w:p w:rsidR="00A30A54" w:rsidRPr="00421AE6" w:rsidRDefault="00A30A54" w:rsidP="00A4258E">
            <w:pPr>
              <w:pStyle w:val="a3"/>
            </w:pPr>
            <w:r w:rsidRPr="00421AE6">
              <w:t>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proofErr w:type="gramStart"/>
            <w:r w:rsidRPr="00421AE6">
              <w:t>По (мес./</w:t>
            </w:r>
            <w:proofErr w:type="gramEnd"/>
          </w:p>
          <w:p w:rsidR="00A30A54" w:rsidRPr="00421AE6" w:rsidRDefault="00A30A54" w:rsidP="00A4258E">
            <w:pPr>
              <w:pStyle w:val="a3"/>
            </w:pPr>
            <w:r w:rsidRPr="00421AE6">
              <w:t>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54" w:rsidRPr="00421AE6" w:rsidRDefault="00A30A54" w:rsidP="00A425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421AE6">
                <w:t>2015 г</w:t>
              </w:r>
            </w:smartTag>
            <w:r w:rsidRPr="00421AE6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421AE6">
                <w:t>2015 г</w:t>
              </w:r>
            </w:smartTag>
            <w:r w:rsidRPr="00421AE6">
              <w:t>.</w:t>
            </w:r>
          </w:p>
        </w:tc>
      </w:tr>
      <w:tr w:rsidR="00A30A54" w:rsidRPr="00421AE6" w:rsidTr="00A4258E"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1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Предоставление населению Кривошеинского района услуг по организации детского отдыха в каникулярное время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 xml:space="preserve">Организация и создание условий для летнего отдыха детей: обеспечение детей и воспитателей заработной платой, организация культурно-массовых мероприятий, обеспечение площадок </w:t>
            </w:r>
            <w:r w:rsidRPr="00421AE6">
              <w:lastRenderedPageBreak/>
              <w:t>чистящими, моющими средствами, хозяйственным инвентарем, организация питания детей, обеспечение пожарной безопасности, охраны общественного порядка и др.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lastRenderedPageBreak/>
              <w:t>01.01.</w:t>
            </w:r>
          </w:p>
          <w:p w:rsidR="00A30A54" w:rsidRPr="00421AE6" w:rsidRDefault="00A30A54" w:rsidP="00A4258E">
            <w:pPr>
              <w:pStyle w:val="a3"/>
            </w:pPr>
            <w:r w:rsidRPr="00421AE6">
              <w:t>2015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31.12.</w:t>
            </w:r>
          </w:p>
          <w:p w:rsidR="00A30A54" w:rsidRPr="00421AE6" w:rsidRDefault="00A30A54" w:rsidP="00A4258E">
            <w:pPr>
              <w:pStyle w:val="a3"/>
            </w:pPr>
            <w:r w:rsidRPr="00421AE6"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4"/>
            </w:pPr>
            <w:r w:rsidRPr="00421AE6">
              <w:t xml:space="preserve">Хлебникова Елена Викторовна, методист Управления образования, Алексеева Антонина Михайловна, ведущий экономист централизованной </w:t>
            </w:r>
            <w:r w:rsidRPr="00421AE6">
              <w:lastRenderedPageBreak/>
              <w:t>бухгалтерии Управления образования</w:t>
            </w:r>
          </w:p>
          <w:p w:rsidR="00A30A54" w:rsidRPr="00421AE6" w:rsidRDefault="00A30A54" w:rsidP="00A4258E">
            <w:pPr>
              <w:pStyle w:val="a3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lastRenderedPageBreak/>
              <w:t>Управление образования Администрации Кривошеинского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 «Кривошеинская СОШ»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 «</w:t>
            </w:r>
            <w:proofErr w:type="spellStart"/>
            <w:r w:rsidRPr="00421AE6">
              <w:rPr>
                <w:sz w:val="24"/>
                <w:szCs w:val="24"/>
              </w:rPr>
              <w:t>Володинская</w:t>
            </w:r>
            <w:proofErr w:type="spellEnd"/>
            <w:r w:rsidRPr="00421AE6">
              <w:rPr>
                <w:sz w:val="24"/>
                <w:szCs w:val="24"/>
              </w:rPr>
              <w:t xml:space="preserve"> СОШ»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 «Пудовская СОШ»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 «Малиновская ООШ»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 «</w:t>
            </w:r>
            <w:proofErr w:type="spellStart"/>
            <w:r w:rsidRPr="00421AE6">
              <w:rPr>
                <w:sz w:val="24"/>
                <w:szCs w:val="24"/>
              </w:rPr>
              <w:t>Новокривошеинская</w:t>
            </w:r>
            <w:proofErr w:type="spellEnd"/>
            <w:r w:rsidRPr="00421AE6">
              <w:rPr>
                <w:sz w:val="24"/>
                <w:szCs w:val="24"/>
              </w:rPr>
              <w:t xml:space="preserve"> ООШ»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 «</w:t>
            </w:r>
            <w:proofErr w:type="spellStart"/>
            <w:r w:rsidRPr="00421AE6">
              <w:rPr>
                <w:sz w:val="24"/>
                <w:szCs w:val="24"/>
              </w:rPr>
              <w:t>Иштанская</w:t>
            </w:r>
            <w:proofErr w:type="spellEnd"/>
            <w:r w:rsidRPr="00421AE6">
              <w:rPr>
                <w:sz w:val="24"/>
                <w:szCs w:val="24"/>
              </w:rPr>
              <w:t xml:space="preserve"> ООШ»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МКОУ «Никольская ООШ»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lastRenderedPageBreak/>
              <w:t>МБОУ «Красноярская СОШ»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 «</w:t>
            </w:r>
            <w:proofErr w:type="spellStart"/>
            <w:r w:rsidRPr="00421AE6">
              <w:rPr>
                <w:sz w:val="24"/>
                <w:szCs w:val="24"/>
              </w:rPr>
              <w:t>Белобугорская</w:t>
            </w:r>
            <w:proofErr w:type="spellEnd"/>
            <w:r w:rsidRPr="00421AE6">
              <w:rPr>
                <w:sz w:val="24"/>
                <w:szCs w:val="24"/>
              </w:rPr>
              <w:t xml:space="preserve"> ООШ»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МКОУ «Петровская ООШ»</w:t>
            </w:r>
          </w:p>
          <w:p w:rsidR="00A30A54" w:rsidRPr="00421AE6" w:rsidRDefault="00A30A54" w:rsidP="00A4258E">
            <w:pPr>
              <w:rPr>
                <w:sz w:val="24"/>
                <w:szCs w:val="24"/>
              </w:rPr>
            </w:pPr>
            <w:r w:rsidRPr="00421AE6">
              <w:rPr>
                <w:sz w:val="24"/>
                <w:szCs w:val="24"/>
              </w:rPr>
              <w:t>МБОУДОД «Дом детского творчества»</w:t>
            </w:r>
          </w:p>
          <w:p w:rsidR="00A30A54" w:rsidRPr="00421AE6" w:rsidRDefault="00A30A54" w:rsidP="00A4258E">
            <w:pPr>
              <w:pStyle w:val="a3"/>
            </w:pPr>
            <w:r w:rsidRPr="00421AE6">
              <w:t>МБОУДОД «ДЮСШ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lastRenderedPageBreak/>
              <w:t>см. паспорт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421AE6">
            <w:pPr>
              <w:pStyle w:val="a3"/>
            </w:pPr>
            <w:r w:rsidRPr="00421AE6">
              <w:t>2</w:t>
            </w:r>
            <w:r w:rsidR="00421AE6">
              <w:t>39</w:t>
            </w:r>
            <w:bookmarkStart w:id="6" w:name="_GoBack"/>
            <w:bookmarkEnd w:id="6"/>
            <w:r w:rsidRPr="00421AE6"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Доля отдыхающих детей в общей численности населения в возрасте от 7 до 18 лет,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A54" w:rsidRPr="00421AE6" w:rsidRDefault="00A30A54" w:rsidP="00A4258E">
            <w:pPr>
              <w:pStyle w:val="a3"/>
            </w:pPr>
            <w:r w:rsidRPr="00421AE6">
              <w:t>68,0</w:t>
            </w:r>
          </w:p>
        </w:tc>
      </w:tr>
    </w:tbl>
    <w:p w:rsidR="00A30A54" w:rsidRPr="00421AE6" w:rsidRDefault="00A30A54">
      <w:pPr>
        <w:rPr>
          <w:sz w:val="24"/>
          <w:szCs w:val="24"/>
        </w:rPr>
        <w:sectPr w:rsidR="00A30A54" w:rsidRPr="00421AE6" w:rsidSect="00A30A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6E46" w:rsidRPr="00421AE6" w:rsidRDefault="00CA6E46">
      <w:pPr>
        <w:rPr>
          <w:sz w:val="24"/>
          <w:szCs w:val="24"/>
        </w:rPr>
      </w:pPr>
    </w:p>
    <w:sectPr w:rsidR="00CA6E46" w:rsidRPr="00421AE6" w:rsidSect="00CA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1546"/>
    <w:multiLevelType w:val="hybridMultilevel"/>
    <w:tmpl w:val="29142E5A"/>
    <w:lvl w:ilvl="0" w:tplc="721C3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54"/>
    <w:rsid w:val="000008C4"/>
    <w:rsid w:val="00421AE6"/>
    <w:rsid w:val="00A30A54"/>
    <w:rsid w:val="00C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30A54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2">
    <w:name w:val="heading 2"/>
    <w:basedOn w:val="1"/>
    <w:next w:val="a"/>
    <w:link w:val="20"/>
    <w:qFormat/>
    <w:rsid w:val="00A30A54"/>
    <w:pPr>
      <w:spacing w:before="0" w:after="0"/>
      <w:jc w:val="both"/>
      <w:outlineLvl w:val="1"/>
    </w:pPr>
    <w:rPr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A54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A5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30A54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30A54"/>
    <w:rPr>
      <w:sz w:val="24"/>
      <w:szCs w:val="24"/>
    </w:rPr>
  </w:style>
  <w:style w:type="character" w:customStyle="1" w:styleId="a5">
    <w:name w:val="Гипертекстовая ссылка"/>
    <w:rsid w:val="00A30A54"/>
    <w:rPr>
      <w:b/>
      <w:color w:val="106BBE"/>
      <w:sz w:val="26"/>
    </w:rPr>
  </w:style>
  <w:style w:type="paragraph" w:customStyle="1" w:styleId="11">
    <w:name w:val="Абзац списка1"/>
    <w:basedOn w:val="a"/>
    <w:rsid w:val="00A30A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5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30A54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2">
    <w:name w:val="heading 2"/>
    <w:basedOn w:val="1"/>
    <w:next w:val="a"/>
    <w:link w:val="20"/>
    <w:qFormat/>
    <w:rsid w:val="00A30A54"/>
    <w:pPr>
      <w:spacing w:before="0" w:after="0"/>
      <w:jc w:val="both"/>
      <w:outlineLvl w:val="1"/>
    </w:pPr>
    <w:rPr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A54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A5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30A54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30A54"/>
    <w:rPr>
      <w:sz w:val="24"/>
      <w:szCs w:val="24"/>
    </w:rPr>
  </w:style>
  <w:style w:type="character" w:customStyle="1" w:styleId="a5">
    <w:name w:val="Гипертекстовая ссылка"/>
    <w:rsid w:val="00A30A54"/>
    <w:rPr>
      <w:b/>
      <w:color w:val="106BBE"/>
      <w:sz w:val="26"/>
    </w:rPr>
  </w:style>
  <w:style w:type="paragraph" w:customStyle="1" w:styleId="11">
    <w:name w:val="Абзац списка1"/>
    <w:basedOn w:val="a"/>
    <w:rsid w:val="00A30A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5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9605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2015-02-19T08:01:00Z</cp:lastPrinted>
  <dcterms:created xsi:type="dcterms:W3CDTF">2015-05-06T04:15:00Z</dcterms:created>
  <dcterms:modified xsi:type="dcterms:W3CDTF">2015-05-06T04:15:00Z</dcterms:modified>
</cp:coreProperties>
</file>