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53" w:rsidRDefault="00A73B53" w:rsidP="00A73B53">
      <w:pPr>
        <w:pStyle w:val="2"/>
        <w:ind w:left="-540"/>
        <w:jc w:val="center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53" w:rsidRDefault="00A73B53" w:rsidP="00A73B53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A73B53" w:rsidRDefault="00A73B53" w:rsidP="00A73B53">
      <w:pPr>
        <w:jc w:val="center"/>
        <w:rPr>
          <w:b/>
        </w:rPr>
      </w:pPr>
    </w:p>
    <w:p w:rsidR="00A73B53" w:rsidRDefault="00A73B53" w:rsidP="00A73B53">
      <w:pPr>
        <w:jc w:val="center"/>
        <w:rPr>
          <w:b/>
        </w:rPr>
      </w:pPr>
      <w:r>
        <w:rPr>
          <w:b/>
        </w:rPr>
        <w:t>ПОСТАНОВЛЕНИЕ</w:t>
      </w:r>
    </w:p>
    <w:p w:rsidR="00F138DB" w:rsidRDefault="008966C4" w:rsidP="00F138DB">
      <w:pPr>
        <w:jc w:val="both"/>
      </w:pPr>
      <w:r>
        <w:t>24.02.</w:t>
      </w:r>
      <w:r w:rsidR="00940737">
        <w:t>2015</w:t>
      </w:r>
      <w:r w:rsidR="00F138DB" w:rsidRPr="00743479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F138DB">
        <w:tab/>
      </w:r>
      <w:r w:rsidR="00271341">
        <w:tab/>
      </w:r>
      <w:r>
        <w:t xml:space="preserve">   </w:t>
      </w:r>
      <w:r w:rsidR="00743479">
        <w:t>№</w:t>
      </w:r>
      <w:r>
        <w:t xml:space="preserve"> 117</w:t>
      </w:r>
    </w:p>
    <w:p w:rsidR="00743479" w:rsidRDefault="00743479" w:rsidP="00743479">
      <w:pPr>
        <w:jc w:val="center"/>
      </w:pPr>
      <w:r>
        <w:t>с. Кривошеино</w:t>
      </w:r>
    </w:p>
    <w:p w:rsidR="00743479" w:rsidRDefault="00743479" w:rsidP="00743479">
      <w:pPr>
        <w:jc w:val="center"/>
      </w:pPr>
      <w:r>
        <w:t>Томской области</w:t>
      </w:r>
    </w:p>
    <w:p w:rsidR="00A73B53" w:rsidRDefault="00A73B53" w:rsidP="00A73B53">
      <w:r>
        <w:tab/>
      </w:r>
      <w:r>
        <w:tab/>
      </w:r>
      <w:r>
        <w:tab/>
      </w:r>
      <w:r>
        <w:tab/>
      </w:r>
      <w:r>
        <w:tab/>
      </w:r>
    </w:p>
    <w:p w:rsidR="00940737" w:rsidRDefault="00940737" w:rsidP="00865715">
      <w:pPr>
        <w:jc w:val="center"/>
        <w:rPr>
          <w:lang w:eastAsia="en-US"/>
        </w:rPr>
      </w:pPr>
      <w:r>
        <w:rPr>
          <w:lang w:eastAsia="en-US"/>
        </w:rPr>
        <w:t xml:space="preserve">О внесении изменений  и дополнений в  постановление Администрации Кривошеинского района от 09.11.2011 № 690 «Об утверждении муниципальной программы «Развитие системы дошкольного образования муниципального образования  </w:t>
      </w:r>
      <w:proofErr w:type="spellStart"/>
      <w:r>
        <w:rPr>
          <w:lang w:eastAsia="en-US"/>
        </w:rPr>
        <w:t>Кривошеинский</w:t>
      </w:r>
      <w:proofErr w:type="spellEnd"/>
      <w:r>
        <w:rPr>
          <w:lang w:eastAsia="en-US"/>
        </w:rPr>
        <w:t xml:space="preserve"> район на 2011-2015 годы»</w:t>
      </w:r>
      <w:r w:rsidR="0004495D">
        <w:rPr>
          <w:lang w:eastAsia="en-US"/>
        </w:rPr>
        <w:t>.</w:t>
      </w:r>
    </w:p>
    <w:p w:rsidR="00940737" w:rsidRDefault="00940737" w:rsidP="00940737">
      <w:pPr>
        <w:jc w:val="center"/>
      </w:pPr>
    </w:p>
    <w:p w:rsidR="002D7103" w:rsidRDefault="002D7103" w:rsidP="00030192">
      <w:pPr>
        <w:ind w:firstLine="708"/>
        <w:jc w:val="both"/>
        <w:rPr>
          <w:lang w:eastAsia="en-US"/>
        </w:rPr>
      </w:pPr>
      <w:r>
        <w:t xml:space="preserve">В связи </w:t>
      </w:r>
      <w:r w:rsidR="00940737">
        <w:t xml:space="preserve">с изменением объёмов финансирования </w:t>
      </w:r>
      <w:r w:rsidR="00030192">
        <w:rPr>
          <w:lang w:eastAsia="en-US"/>
        </w:rPr>
        <w:t xml:space="preserve">муниципальной программы «Развитие системы дошкольного образования муниципального образования  </w:t>
      </w:r>
      <w:proofErr w:type="spellStart"/>
      <w:r w:rsidR="00030192">
        <w:rPr>
          <w:lang w:eastAsia="en-US"/>
        </w:rPr>
        <w:t>Кривошеинский</w:t>
      </w:r>
      <w:proofErr w:type="spellEnd"/>
      <w:r w:rsidR="00030192">
        <w:rPr>
          <w:lang w:eastAsia="en-US"/>
        </w:rPr>
        <w:t xml:space="preserve"> район на 2011-2015 годы</w:t>
      </w:r>
      <w:r w:rsidR="00030192">
        <w:t xml:space="preserve"> </w:t>
      </w:r>
      <w:r w:rsidR="00940737">
        <w:t xml:space="preserve">в 2014 году и </w:t>
      </w:r>
      <w:r w:rsidR="00030192">
        <w:t>включением дополнительных мероприятий по её реализации в 2015 году</w:t>
      </w:r>
    </w:p>
    <w:p w:rsidR="008E14B7" w:rsidRDefault="00A73B53" w:rsidP="008E14B7">
      <w:r>
        <w:t>ПОСТАНОВЛЯЮ:</w:t>
      </w:r>
    </w:p>
    <w:p w:rsidR="00B11FF4" w:rsidRDefault="00DD1B32" w:rsidP="00B11FF4">
      <w:pPr>
        <w:pStyle w:val="a5"/>
        <w:numPr>
          <w:ilvl w:val="0"/>
          <w:numId w:val="9"/>
        </w:numPr>
      </w:pPr>
      <w:r w:rsidRPr="00A51218">
        <w:t>Внести в п</w:t>
      </w:r>
      <w:r w:rsidR="00A73B53" w:rsidRPr="00A51218">
        <w:t>остановление Администрации Кривошеинского района от 09.11.2011</w:t>
      </w:r>
    </w:p>
    <w:p w:rsidR="00A73B53" w:rsidRPr="00A51218" w:rsidRDefault="00A73B53" w:rsidP="008E14B7">
      <w:r w:rsidRPr="00A51218">
        <w:t>№ 690</w:t>
      </w:r>
      <w:r w:rsidR="00B11FF4">
        <w:t xml:space="preserve"> </w:t>
      </w:r>
      <w:r w:rsidRPr="00A51218">
        <w:t xml:space="preserve">«Об  утверждении муниципальной программы «Развитие системы дошкольного образования муниципального образования </w:t>
      </w:r>
      <w:proofErr w:type="spellStart"/>
      <w:r w:rsidRPr="00A51218">
        <w:t>К</w:t>
      </w:r>
      <w:r w:rsidR="00940737">
        <w:t>ривошеинский</w:t>
      </w:r>
      <w:proofErr w:type="spellEnd"/>
      <w:r w:rsidR="00940737">
        <w:t xml:space="preserve"> район на 2011-2015 </w:t>
      </w:r>
      <w:r w:rsidRPr="00A51218">
        <w:t>годы»  следующие изменения</w:t>
      </w:r>
      <w:r w:rsidR="00030192">
        <w:t xml:space="preserve"> и дополнения</w:t>
      </w:r>
      <w:r w:rsidRPr="00A51218">
        <w:t>:</w:t>
      </w:r>
    </w:p>
    <w:p w:rsidR="00FC022E" w:rsidRDefault="00B11FF4" w:rsidP="00B11FF4">
      <w:pPr>
        <w:ind w:firstLine="708"/>
        <w:jc w:val="both"/>
      </w:pPr>
      <w:r>
        <w:t xml:space="preserve">1.1. </w:t>
      </w:r>
      <w:r w:rsidR="00940737">
        <w:t xml:space="preserve"> </w:t>
      </w:r>
      <w:r w:rsidR="00DD1B32" w:rsidRPr="00A51218">
        <w:t xml:space="preserve">В </w:t>
      </w:r>
      <w:r w:rsidR="000212CA" w:rsidRPr="00A51218">
        <w:t xml:space="preserve">  </w:t>
      </w:r>
      <w:proofErr w:type="gramStart"/>
      <w:r w:rsidR="00940737">
        <w:t>Паспорте</w:t>
      </w:r>
      <w:proofErr w:type="gramEnd"/>
      <w:r w:rsidR="00940737">
        <w:t xml:space="preserve"> муниципальной программы </w:t>
      </w:r>
      <w:r w:rsidR="00DD1B32" w:rsidRPr="00A51218">
        <w:t xml:space="preserve"> «Развитие </w:t>
      </w:r>
      <w:r w:rsidR="000212CA" w:rsidRPr="00A51218">
        <w:t xml:space="preserve">      системы</w:t>
      </w:r>
      <w:r w:rsidR="000E2444" w:rsidRPr="00A51218">
        <w:t xml:space="preserve"> </w:t>
      </w:r>
      <w:r w:rsidR="000212CA" w:rsidRPr="00A51218">
        <w:t xml:space="preserve">дошкольного </w:t>
      </w:r>
      <w:r w:rsidR="00DD1B32" w:rsidRPr="00A51218">
        <w:t xml:space="preserve">образования муниципального образования </w:t>
      </w:r>
      <w:proofErr w:type="spellStart"/>
      <w:r w:rsidR="00DD1B32" w:rsidRPr="00A51218">
        <w:t>Кривошеинский</w:t>
      </w:r>
      <w:proofErr w:type="spellEnd"/>
      <w:r w:rsidR="00940737">
        <w:t xml:space="preserve"> район на 2011-2015 годы»  (далее – Программа) раздел «Объёмы и источники финансирования Программы» изложить в новой редакции согласно приложению 1 к настоящему постановлению;</w:t>
      </w:r>
    </w:p>
    <w:p w:rsidR="00B11FF4" w:rsidRDefault="00B11FF4" w:rsidP="00B11FF4">
      <w:pPr>
        <w:pStyle w:val="a5"/>
        <w:numPr>
          <w:ilvl w:val="1"/>
          <w:numId w:val="9"/>
        </w:numPr>
        <w:jc w:val="both"/>
      </w:pPr>
      <w:r>
        <w:t xml:space="preserve">   </w:t>
      </w:r>
      <w:r w:rsidR="00940737">
        <w:t xml:space="preserve">Раздел </w:t>
      </w:r>
      <w:r w:rsidR="00940737" w:rsidRPr="00B11FF4">
        <w:rPr>
          <w:lang w:val="en-US"/>
        </w:rPr>
        <w:t>IV</w:t>
      </w:r>
      <w:r w:rsidR="00940737">
        <w:t xml:space="preserve"> Программы «Ресурсное обеспечение Программы» изложить </w:t>
      </w:r>
      <w:proofErr w:type="gramStart"/>
      <w:r w:rsidR="00940737">
        <w:t>в</w:t>
      </w:r>
      <w:proofErr w:type="gramEnd"/>
      <w:r w:rsidR="00940737">
        <w:t xml:space="preserve"> новой </w:t>
      </w:r>
    </w:p>
    <w:p w:rsidR="00940737" w:rsidRPr="00A51218" w:rsidRDefault="00940737" w:rsidP="00B11FF4">
      <w:pPr>
        <w:jc w:val="both"/>
      </w:pPr>
      <w:r>
        <w:t>редакции согласно</w:t>
      </w:r>
      <w:r w:rsidRPr="007764B7">
        <w:t xml:space="preserve"> </w:t>
      </w:r>
      <w:r w:rsidRPr="00A51218">
        <w:t>приложению</w:t>
      </w:r>
      <w:r>
        <w:t xml:space="preserve"> 2</w:t>
      </w:r>
      <w:r w:rsidRPr="00A51218">
        <w:t xml:space="preserve"> к настоящему постановлению;</w:t>
      </w:r>
    </w:p>
    <w:p w:rsidR="00B11FF4" w:rsidRDefault="00B11FF4" w:rsidP="00B11FF4">
      <w:pPr>
        <w:pStyle w:val="a5"/>
        <w:numPr>
          <w:ilvl w:val="1"/>
          <w:numId w:val="9"/>
        </w:numPr>
        <w:jc w:val="both"/>
      </w:pPr>
      <w:r>
        <w:t xml:space="preserve">   </w:t>
      </w:r>
      <w:r w:rsidR="000009BF">
        <w:t>В Переч</w:t>
      </w:r>
      <w:r w:rsidR="00030192">
        <w:t>ень</w:t>
      </w:r>
      <w:r w:rsidR="00A73B53">
        <w:t xml:space="preserve"> мероприятий муниципальной программы «Развитие системы </w:t>
      </w:r>
    </w:p>
    <w:p w:rsidR="00030192" w:rsidRDefault="00A73B53" w:rsidP="00B11FF4">
      <w:pPr>
        <w:jc w:val="both"/>
      </w:pPr>
      <w:r>
        <w:t xml:space="preserve">дошкольного образования </w:t>
      </w:r>
      <w:r w:rsidR="001562D2">
        <w:t>муниципального образования</w:t>
      </w:r>
      <w:r>
        <w:t xml:space="preserve"> </w:t>
      </w:r>
      <w:proofErr w:type="spellStart"/>
      <w:r w:rsidR="000009BF">
        <w:t>Кривошеинский</w:t>
      </w:r>
      <w:proofErr w:type="spellEnd"/>
      <w:r w:rsidR="000009BF">
        <w:t xml:space="preserve"> район на 2011-2015</w:t>
      </w:r>
      <w:r>
        <w:t xml:space="preserve"> годы»</w:t>
      </w:r>
      <w:r w:rsidR="00030192">
        <w:t xml:space="preserve"> внести следующие изменения и дополнения согласно приложению 3 к настоящему постановлению:</w:t>
      </w:r>
    </w:p>
    <w:p w:rsidR="00030192" w:rsidRDefault="00030192" w:rsidP="00B11FF4">
      <w:pPr>
        <w:jc w:val="both"/>
      </w:pPr>
      <w:r>
        <w:t>1)  дополнить разделом «Наименование мероприятий в 2015 году: укрепление материально-технической базы образовательных учреждений</w:t>
      </w:r>
      <w:r w:rsidR="00B71E7A">
        <w:t>»</w:t>
      </w:r>
      <w:r>
        <w:t>;</w:t>
      </w:r>
    </w:p>
    <w:p w:rsidR="00F138DB" w:rsidRPr="00A51218" w:rsidRDefault="00030192" w:rsidP="00B11FF4">
      <w:pPr>
        <w:jc w:val="both"/>
      </w:pPr>
      <w:r>
        <w:t>2)</w:t>
      </w:r>
      <w:r w:rsidR="00A73B53">
        <w:t xml:space="preserve">    </w:t>
      </w:r>
      <w:r w:rsidR="000009BF">
        <w:t xml:space="preserve">раздел «Кадровое обеспечение» </w:t>
      </w:r>
      <w:r w:rsidR="00A73B53">
        <w:t>изложить в новой редакции</w:t>
      </w:r>
      <w:r>
        <w:t>.</w:t>
      </w:r>
    </w:p>
    <w:p w:rsidR="00271341" w:rsidRDefault="00271341" w:rsidP="00271341">
      <w:pPr>
        <w:ind w:firstLine="708"/>
        <w:jc w:val="both"/>
      </w:pPr>
      <w:r>
        <w:t>2.   Настоящее постановление вступает в силу с момента его подписания.</w:t>
      </w:r>
    </w:p>
    <w:p w:rsidR="00271341" w:rsidRDefault="00271341" w:rsidP="00271341">
      <w:pPr>
        <w:ind w:right="-185" w:firstLine="708"/>
        <w:jc w:val="both"/>
      </w:pPr>
      <w:r>
        <w:t xml:space="preserve">3.    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район.</w:t>
      </w:r>
    </w:p>
    <w:p w:rsidR="00A73B53" w:rsidRDefault="00271341" w:rsidP="00B11FF4">
      <w:pPr>
        <w:ind w:firstLine="360"/>
        <w:jc w:val="both"/>
      </w:pPr>
      <w:r>
        <w:t xml:space="preserve">     4</w:t>
      </w:r>
      <w:r w:rsidR="00A73B53">
        <w:t xml:space="preserve">. </w:t>
      </w:r>
      <w:r>
        <w:t xml:space="preserve">  </w:t>
      </w:r>
      <w:proofErr w:type="gramStart"/>
      <w:r w:rsidR="00A73B53">
        <w:t>Контроль за</w:t>
      </w:r>
      <w:proofErr w:type="gramEnd"/>
      <w:r w:rsidR="00A73B53">
        <w:t xml:space="preserve"> исполнением настоящего постановления возложить  на заместителя Г</w:t>
      </w:r>
      <w:r w:rsidR="00C204D5">
        <w:t>лавы муниципального образо</w:t>
      </w:r>
      <w:r w:rsidR="00A73B53">
        <w:t>вания по вопросам ЖКХ, строительства, транспорта, связи, ГО и ЧС и социальным вопросам.</w:t>
      </w:r>
    </w:p>
    <w:p w:rsidR="00A73B53" w:rsidRDefault="00A73B53" w:rsidP="00A73B53">
      <w:pPr>
        <w:jc w:val="both"/>
      </w:pPr>
    </w:p>
    <w:p w:rsidR="00A73B53" w:rsidRDefault="00A73B53" w:rsidP="00A73B53">
      <w:pPr>
        <w:jc w:val="both"/>
      </w:pPr>
      <w:r>
        <w:t>Глава Кривошеинского района</w:t>
      </w:r>
    </w:p>
    <w:p w:rsidR="00A73B53" w:rsidRDefault="00A73B53" w:rsidP="00A73B53">
      <w:pPr>
        <w:jc w:val="both"/>
      </w:pPr>
      <w:r>
        <w:t>(Глава Администрации)</w:t>
      </w:r>
      <w:r>
        <w:tab/>
      </w:r>
      <w:r>
        <w:tab/>
      </w:r>
      <w:r w:rsidR="0004495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04495D">
        <w:t xml:space="preserve">      </w:t>
      </w:r>
      <w:r>
        <w:t>А.В.</w:t>
      </w:r>
      <w:r w:rsidR="0004495D">
        <w:t xml:space="preserve"> </w:t>
      </w:r>
      <w:r>
        <w:t>Разумников</w:t>
      </w:r>
    </w:p>
    <w:p w:rsidR="00271341" w:rsidRDefault="00271341" w:rsidP="00A73B53">
      <w:pPr>
        <w:jc w:val="both"/>
        <w:rPr>
          <w:sz w:val="20"/>
          <w:szCs w:val="20"/>
        </w:rPr>
      </w:pPr>
    </w:p>
    <w:p w:rsidR="00271341" w:rsidRDefault="00271341" w:rsidP="00A73B53">
      <w:pPr>
        <w:jc w:val="both"/>
        <w:rPr>
          <w:sz w:val="20"/>
          <w:szCs w:val="20"/>
        </w:rPr>
      </w:pPr>
    </w:p>
    <w:p w:rsidR="00A73B53" w:rsidRPr="0016397A" w:rsidRDefault="00A73B53" w:rsidP="00A73B53">
      <w:pPr>
        <w:jc w:val="both"/>
        <w:rPr>
          <w:sz w:val="20"/>
          <w:szCs w:val="20"/>
        </w:rPr>
      </w:pPr>
      <w:proofErr w:type="spellStart"/>
      <w:r w:rsidRPr="0016397A">
        <w:rPr>
          <w:sz w:val="20"/>
          <w:szCs w:val="20"/>
        </w:rPr>
        <w:t>Кустова</w:t>
      </w:r>
      <w:proofErr w:type="spellEnd"/>
      <w:r w:rsidRPr="0016397A">
        <w:rPr>
          <w:sz w:val="20"/>
          <w:szCs w:val="20"/>
        </w:rPr>
        <w:t xml:space="preserve"> М.Ф.</w:t>
      </w:r>
      <w:r w:rsidR="00271341">
        <w:rPr>
          <w:sz w:val="20"/>
          <w:szCs w:val="20"/>
        </w:rPr>
        <w:t xml:space="preserve">, </w:t>
      </w:r>
      <w:r w:rsidRPr="0016397A">
        <w:rPr>
          <w:sz w:val="20"/>
          <w:szCs w:val="20"/>
        </w:rPr>
        <w:t>2-19-74</w:t>
      </w:r>
    </w:p>
    <w:p w:rsidR="00A73B53" w:rsidRDefault="00A73B53" w:rsidP="00A73B53">
      <w:pPr>
        <w:jc w:val="both"/>
      </w:pPr>
    </w:p>
    <w:p w:rsidR="00F138DB" w:rsidRDefault="00F138DB" w:rsidP="00A73B53">
      <w:pPr>
        <w:jc w:val="both"/>
      </w:pPr>
    </w:p>
    <w:p w:rsidR="00F138DB" w:rsidRDefault="00F138DB" w:rsidP="00A73B53">
      <w:pPr>
        <w:jc w:val="both"/>
      </w:pPr>
    </w:p>
    <w:p w:rsidR="00F138DB" w:rsidRDefault="00F138DB" w:rsidP="00A73B53">
      <w:pPr>
        <w:jc w:val="both"/>
      </w:pPr>
    </w:p>
    <w:p w:rsidR="00A73B53" w:rsidRDefault="00A73B53" w:rsidP="00A73B53">
      <w:pPr>
        <w:jc w:val="both"/>
      </w:pPr>
      <w:r>
        <w:t>Направлено:</w:t>
      </w:r>
    </w:p>
    <w:p w:rsidR="00A73B53" w:rsidRDefault="00A73B53" w:rsidP="00A73B53">
      <w:pPr>
        <w:jc w:val="both"/>
      </w:pPr>
      <w:r>
        <w:t>Прокуратура</w:t>
      </w:r>
    </w:p>
    <w:p w:rsidR="00A73B53" w:rsidRDefault="00A73B53" w:rsidP="00A73B53">
      <w:pPr>
        <w:jc w:val="both"/>
      </w:pPr>
      <w:r>
        <w:t>Архипов А.М.</w:t>
      </w:r>
    </w:p>
    <w:p w:rsidR="00A73B53" w:rsidRDefault="00A73B53" w:rsidP="00A73B53">
      <w:pPr>
        <w:jc w:val="both"/>
      </w:pPr>
      <w:r>
        <w:t>Кондратьев Д.В.</w:t>
      </w:r>
    </w:p>
    <w:p w:rsidR="00A73B53" w:rsidRDefault="00A73B53" w:rsidP="00A73B53">
      <w:pPr>
        <w:jc w:val="both"/>
      </w:pPr>
      <w:r>
        <w:t>Управление финансов</w:t>
      </w:r>
    </w:p>
    <w:p w:rsidR="00A73B53" w:rsidRDefault="00A73B53" w:rsidP="00A73B53">
      <w:pPr>
        <w:jc w:val="both"/>
      </w:pPr>
      <w:r>
        <w:t>Управление образования</w:t>
      </w:r>
    </w:p>
    <w:p w:rsidR="00A51218" w:rsidRDefault="00A51218" w:rsidP="00A73B53">
      <w:pPr>
        <w:jc w:val="both"/>
      </w:pPr>
      <w:r>
        <w:t>ЦМБ</w:t>
      </w:r>
    </w:p>
    <w:p w:rsidR="00A73B53" w:rsidRDefault="00F138DB" w:rsidP="00A73B53">
      <w:r>
        <w:t>ОУ - 13</w:t>
      </w:r>
    </w:p>
    <w:p w:rsidR="00D97BD6" w:rsidRDefault="00D97BD6"/>
    <w:p w:rsidR="00BC3E54" w:rsidRDefault="00BC3E54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p w:rsidR="0016397A" w:rsidRDefault="0016397A" w:rsidP="00BC3E54">
      <w:pPr>
        <w:jc w:val="center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4"/>
        <w:gridCol w:w="3716"/>
      </w:tblGrid>
      <w:tr w:rsidR="00820AF8" w:rsidRPr="00820AF8" w:rsidTr="00820AF8">
        <w:tc>
          <w:tcPr>
            <w:tcW w:w="6062" w:type="dxa"/>
          </w:tcPr>
          <w:p w:rsidR="00820AF8" w:rsidRDefault="00820AF8" w:rsidP="005A4798">
            <w:pPr>
              <w:jc w:val="right"/>
              <w:rPr>
                <w:bCs/>
              </w:rPr>
            </w:pPr>
          </w:p>
        </w:tc>
        <w:tc>
          <w:tcPr>
            <w:tcW w:w="3792" w:type="dxa"/>
          </w:tcPr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04495D" w:rsidRDefault="0004495D" w:rsidP="00820AF8">
            <w:pPr>
              <w:rPr>
                <w:bCs/>
              </w:rPr>
            </w:pPr>
          </w:p>
          <w:p w:rsidR="0004495D" w:rsidRDefault="0004495D" w:rsidP="00820AF8">
            <w:pPr>
              <w:rPr>
                <w:bCs/>
              </w:rPr>
            </w:pPr>
          </w:p>
          <w:p w:rsidR="0004495D" w:rsidRDefault="0004495D" w:rsidP="00820AF8">
            <w:pPr>
              <w:rPr>
                <w:bCs/>
              </w:rPr>
            </w:pPr>
          </w:p>
          <w:p w:rsidR="0004495D" w:rsidRDefault="0004495D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EF3811" w:rsidRDefault="00EF3811" w:rsidP="00820AF8">
            <w:pPr>
              <w:rPr>
                <w:bCs/>
              </w:rPr>
            </w:pPr>
          </w:p>
          <w:p w:rsidR="00820AF8" w:rsidRPr="00820AF8" w:rsidRDefault="008966C4" w:rsidP="00820AF8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820AF8" w:rsidRPr="00820AF8">
              <w:rPr>
                <w:bCs/>
              </w:rPr>
              <w:t xml:space="preserve">Приложение 1 к постановлению </w:t>
            </w:r>
          </w:p>
          <w:p w:rsidR="00820AF8" w:rsidRDefault="00820AF8" w:rsidP="00743479">
            <w:pPr>
              <w:rPr>
                <w:bCs/>
              </w:rPr>
            </w:pPr>
            <w:r w:rsidRPr="00820AF8">
              <w:rPr>
                <w:bCs/>
              </w:rPr>
              <w:t xml:space="preserve"> </w:t>
            </w:r>
            <w:r w:rsidR="00E93BE5">
              <w:rPr>
                <w:bCs/>
              </w:rPr>
              <w:t xml:space="preserve">                </w:t>
            </w:r>
            <w:r w:rsidR="008966C4">
              <w:rPr>
                <w:bCs/>
              </w:rPr>
              <w:t xml:space="preserve">      </w:t>
            </w:r>
            <w:r w:rsidR="00E93BE5">
              <w:rPr>
                <w:bCs/>
              </w:rPr>
              <w:t xml:space="preserve"> </w:t>
            </w:r>
            <w:r w:rsidR="008966C4">
              <w:rPr>
                <w:bCs/>
              </w:rPr>
              <w:t xml:space="preserve"> </w:t>
            </w:r>
            <w:r w:rsidRPr="00820AF8">
              <w:rPr>
                <w:bCs/>
              </w:rPr>
              <w:t>от</w:t>
            </w:r>
            <w:r w:rsidR="0004495D">
              <w:rPr>
                <w:bCs/>
              </w:rPr>
              <w:t xml:space="preserve">  </w:t>
            </w:r>
            <w:r w:rsidR="008966C4">
              <w:rPr>
                <w:bCs/>
              </w:rPr>
              <w:t>24.02</w:t>
            </w:r>
            <w:r w:rsidR="00C35777">
              <w:rPr>
                <w:bCs/>
              </w:rPr>
              <w:t>.2015</w:t>
            </w:r>
            <w:r w:rsidR="00743479">
              <w:rPr>
                <w:bCs/>
              </w:rPr>
              <w:t xml:space="preserve"> </w:t>
            </w:r>
            <w:r w:rsidRPr="00820AF8">
              <w:rPr>
                <w:bCs/>
              </w:rPr>
              <w:t xml:space="preserve"> №</w:t>
            </w:r>
            <w:r w:rsidR="00743479">
              <w:rPr>
                <w:bCs/>
              </w:rPr>
              <w:t xml:space="preserve"> </w:t>
            </w:r>
            <w:r w:rsidR="008966C4">
              <w:rPr>
                <w:bCs/>
              </w:rPr>
              <w:t>117</w:t>
            </w:r>
          </w:p>
          <w:p w:rsidR="00743479" w:rsidRPr="00820AF8" w:rsidRDefault="00743479" w:rsidP="00743479">
            <w:pPr>
              <w:rPr>
                <w:bCs/>
              </w:rPr>
            </w:pPr>
          </w:p>
        </w:tc>
      </w:tr>
    </w:tbl>
    <w:p w:rsidR="00BC3E54" w:rsidRDefault="00BC3E54" w:rsidP="00BC3E54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6289"/>
      </w:tblGrid>
      <w:tr w:rsidR="00155014" w:rsidTr="008716F2">
        <w:trPr>
          <w:trHeight w:val="8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Default="00155014" w:rsidP="008716F2">
            <w:r>
              <w:t xml:space="preserve">Объемы и источники финансирования Программы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14" w:rsidRPr="00820AF8" w:rsidRDefault="00155014" w:rsidP="00F938E7">
            <w:pPr>
              <w:jc w:val="both"/>
            </w:pPr>
            <w:r>
              <w:t xml:space="preserve">Общий объём финансирования Программы составит на 2011-2015 </w:t>
            </w:r>
            <w:r w:rsidRPr="00820AF8">
              <w:t xml:space="preserve">годы – </w:t>
            </w:r>
            <w:r w:rsidR="00EF3811">
              <w:t>25318,72</w:t>
            </w:r>
            <w:r w:rsidRPr="00820AF8">
              <w:t xml:space="preserve"> тыс. руб. (прогноз)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 xml:space="preserve">муниципальный бюджет – </w:t>
            </w:r>
            <w:r w:rsidR="00EF3811">
              <w:t>5639,45</w:t>
            </w:r>
            <w:r w:rsidRPr="00820AF8">
              <w:t xml:space="preserve">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 xml:space="preserve"> областной бюджет (по согласованию)  – </w:t>
            </w:r>
            <w:r w:rsidR="00EF3811">
              <w:t>19118,1</w:t>
            </w:r>
            <w:r w:rsidRPr="00820AF8">
              <w:t xml:space="preserve">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федеральный бюджет (по согласованию) – 550,87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внебюджетные источники (по согласованию) – 10,3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2011 год -  3750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– 750,0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областной бюджет (по согласованию) – 3000,0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2012 год -  1820,9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– 370,0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областной бюджет (по согласованию) – 1280,0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федеральный бюджет (по согласованию) – 170,9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 xml:space="preserve">2013 год -  </w:t>
            </w:r>
            <w:r w:rsidR="00EF3811">
              <w:t>18398,47</w:t>
            </w:r>
            <w:r w:rsidRPr="00820AF8">
              <w:t xml:space="preserve">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F938E7">
            <w:pPr>
              <w:jc w:val="both"/>
            </w:pPr>
            <w:r w:rsidRPr="00820AF8">
              <w:t>муниципальный бюджет -</w:t>
            </w:r>
            <w:r w:rsidR="00EF3811">
              <w:t>3330</w:t>
            </w:r>
            <w:r w:rsidR="00C35777">
              <w:t>,1</w:t>
            </w:r>
            <w:r w:rsidRPr="00820AF8">
              <w:t xml:space="preserve"> тыс. руб.</w:t>
            </w:r>
          </w:p>
          <w:p w:rsidR="00155014" w:rsidRDefault="00155014" w:rsidP="00F938E7">
            <w:pPr>
              <w:jc w:val="both"/>
            </w:pPr>
            <w:r w:rsidRPr="00820AF8">
              <w:t xml:space="preserve">областной бюджет (по согласованию) – </w:t>
            </w:r>
            <w:r w:rsidR="00C35777">
              <w:t>14678,1</w:t>
            </w:r>
            <w:r w:rsidRPr="00820AF8">
              <w:t xml:space="preserve"> тыс. руб.</w:t>
            </w:r>
          </w:p>
          <w:p w:rsidR="00155014" w:rsidRPr="00820AF8" w:rsidRDefault="00155014" w:rsidP="00F938E7">
            <w:pPr>
              <w:jc w:val="both"/>
            </w:pPr>
            <w:r>
              <w:t>федеральный бюджет</w:t>
            </w:r>
            <w:r w:rsidR="00700503">
              <w:t xml:space="preserve"> (по согласованию) </w:t>
            </w:r>
            <w:r>
              <w:t>– 379,97 тыс. руб.</w:t>
            </w:r>
          </w:p>
          <w:p w:rsidR="00155014" w:rsidRPr="00820AF8" w:rsidRDefault="00155014" w:rsidP="007764B7">
            <w:pPr>
              <w:jc w:val="both"/>
            </w:pPr>
            <w:r w:rsidRPr="00820AF8">
              <w:t>внебюджетные источники (по согласованию) – 10,3</w:t>
            </w:r>
          </w:p>
          <w:p w:rsidR="00155014" w:rsidRPr="00820AF8" w:rsidRDefault="00155014" w:rsidP="00F938E7">
            <w:pPr>
              <w:jc w:val="both"/>
            </w:pPr>
            <w:r w:rsidRPr="00820AF8">
              <w:t xml:space="preserve">2014 год – </w:t>
            </w:r>
            <w:r w:rsidR="00C35777">
              <w:t>122,5</w:t>
            </w:r>
            <w:r w:rsidRPr="00820AF8">
              <w:t xml:space="preserve"> тыс. руб.</w:t>
            </w:r>
          </w:p>
          <w:p w:rsidR="00155014" w:rsidRPr="00820AF8" w:rsidRDefault="00155014" w:rsidP="00A51218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A51218">
            <w:pPr>
              <w:jc w:val="both"/>
            </w:pPr>
            <w:r w:rsidRPr="00820AF8">
              <w:t xml:space="preserve">муниципальный бюджет </w:t>
            </w:r>
            <w:r w:rsidR="00C35777">
              <w:t>–</w:t>
            </w:r>
            <w:r w:rsidRPr="00820AF8">
              <w:t xml:space="preserve"> </w:t>
            </w:r>
            <w:r w:rsidR="00C35777">
              <w:t>12,5</w:t>
            </w:r>
            <w:r w:rsidRPr="00820AF8">
              <w:t xml:space="preserve"> тыс. руб.</w:t>
            </w:r>
          </w:p>
          <w:p w:rsidR="00155014" w:rsidRPr="00820AF8" w:rsidRDefault="00155014" w:rsidP="00A51218">
            <w:pPr>
              <w:jc w:val="both"/>
            </w:pPr>
            <w:r w:rsidRPr="00820AF8">
              <w:t xml:space="preserve">областной бюджет (по согласованию) – </w:t>
            </w:r>
            <w:r w:rsidR="00C35777">
              <w:t>110,0</w:t>
            </w:r>
            <w:r w:rsidRPr="00820AF8">
              <w:t xml:space="preserve"> тыс. руб.</w:t>
            </w:r>
          </w:p>
          <w:p w:rsidR="00155014" w:rsidRPr="00820AF8" w:rsidRDefault="00155014" w:rsidP="00F938E7">
            <w:pPr>
              <w:jc w:val="both"/>
            </w:pPr>
            <w:r w:rsidRPr="00820AF8">
              <w:t xml:space="preserve">2015 год – </w:t>
            </w:r>
            <w:r w:rsidR="00C35777">
              <w:t>1</w:t>
            </w:r>
            <w:r w:rsidR="00D24D38">
              <w:t>2</w:t>
            </w:r>
            <w:r w:rsidR="00C35777">
              <w:t>26,85</w:t>
            </w:r>
            <w:r w:rsidRPr="00820AF8">
              <w:t xml:space="preserve"> тыс. руб.</w:t>
            </w:r>
          </w:p>
          <w:p w:rsidR="00155014" w:rsidRPr="00820AF8" w:rsidRDefault="00155014" w:rsidP="00A51218">
            <w:pPr>
              <w:jc w:val="both"/>
            </w:pPr>
            <w:r w:rsidRPr="00820AF8">
              <w:t>из них:</w:t>
            </w:r>
          </w:p>
          <w:p w:rsidR="00155014" w:rsidRPr="00820AF8" w:rsidRDefault="00155014" w:rsidP="00A51218">
            <w:pPr>
              <w:jc w:val="both"/>
            </w:pPr>
            <w:r w:rsidRPr="00820AF8">
              <w:t>муниципальный бюджет -</w:t>
            </w:r>
            <w:r w:rsidR="00C35777">
              <w:t>1176,85</w:t>
            </w:r>
            <w:r w:rsidRPr="00820AF8">
              <w:t xml:space="preserve"> тыс. руб.</w:t>
            </w:r>
          </w:p>
          <w:p w:rsidR="00155014" w:rsidRDefault="00155014" w:rsidP="00C35777">
            <w:pPr>
              <w:jc w:val="both"/>
            </w:pPr>
            <w:r w:rsidRPr="00820AF8">
              <w:t>област</w:t>
            </w:r>
            <w:r w:rsidR="00C35777">
              <w:t>ной бюджет (по согласованию) – 5</w:t>
            </w:r>
            <w:r w:rsidRPr="00820AF8">
              <w:t>0,0 тыс. руб.</w:t>
            </w:r>
          </w:p>
        </w:tc>
      </w:tr>
    </w:tbl>
    <w:p w:rsidR="00BC3E54" w:rsidRDefault="00BC3E54" w:rsidP="00BC3E54">
      <w:pPr>
        <w:rPr>
          <w:rFonts w:ascii="Courier New" w:hAnsi="Courier New" w:cs="Courier New"/>
          <w:sz w:val="22"/>
          <w:szCs w:val="22"/>
        </w:rPr>
        <w:sectPr w:rsidR="00BC3E54" w:rsidSect="0004495D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820AF8" w:rsidRPr="00820AF8" w:rsidTr="008716F2">
        <w:tc>
          <w:tcPr>
            <w:tcW w:w="6062" w:type="dxa"/>
          </w:tcPr>
          <w:p w:rsidR="00820AF8" w:rsidRDefault="00820AF8" w:rsidP="008716F2">
            <w:pPr>
              <w:jc w:val="right"/>
              <w:rPr>
                <w:bCs/>
              </w:rPr>
            </w:pPr>
            <w:bookmarkStart w:id="0" w:name="sub_107"/>
          </w:p>
          <w:p w:rsidR="0004495D" w:rsidRDefault="0004495D" w:rsidP="008716F2">
            <w:pPr>
              <w:jc w:val="right"/>
              <w:rPr>
                <w:bCs/>
              </w:rPr>
            </w:pPr>
          </w:p>
        </w:tc>
        <w:tc>
          <w:tcPr>
            <w:tcW w:w="3792" w:type="dxa"/>
          </w:tcPr>
          <w:p w:rsidR="0004495D" w:rsidRDefault="0004495D" w:rsidP="008716F2">
            <w:pPr>
              <w:rPr>
                <w:bCs/>
              </w:rPr>
            </w:pPr>
          </w:p>
          <w:p w:rsidR="008966C4" w:rsidRDefault="008966C4" w:rsidP="008716F2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820AF8" w:rsidRPr="00820AF8" w:rsidRDefault="009B01C5" w:rsidP="008716F2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820AF8" w:rsidRPr="00820AF8">
              <w:rPr>
                <w:bCs/>
              </w:rPr>
              <w:t>Приложение</w:t>
            </w:r>
            <w:r w:rsidR="00820AF8">
              <w:rPr>
                <w:bCs/>
              </w:rPr>
              <w:t xml:space="preserve"> 2</w:t>
            </w:r>
            <w:r w:rsidR="00820AF8" w:rsidRPr="00820AF8">
              <w:rPr>
                <w:bCs/>
              </w:rPr>
              <w:t xml:space="preserve"> к постановлению </w:t>
            </w:r>
          </w:p>
          <w:p w:rsidR="00820AF8" w:rsidRPr="00820AF8" w:rsidRDefault="00820AF8" w:rsidP="008716F2">
            <w:pPr>
              <w:rPr>
                <w:bCs/>
              </w:rPr>
            </w:pPr>
            <w:r w:rsidRPr="00820AF8">
              <w:rPr>
                <w:bCs/>
              </w:rPr>
              <w:t xml:space="preserve"> </w:t>
            </w:r>
            <w:r w:rsidR="00E93BE5">
              <w:rPr>
                <w:bCs/>
              </w:rPr>
              <w:t xml:space="preserve">        </w:t>
            </w:r>
            <w:r w:rsidR="008966C4">
              <w:rPr>
                <w:bCs/>
              </w:rPr>
              <w:t xml:space="preserve">         </w:t>
            </w:r>
            <w:r w:rsidR="009B01C5">
              <w:rPr>
                <w:bCs/>
              </w:rPr>
              <w:t xml:space="preserve">         </w:t>
            </w:r>
            <w:r w:rsidR="008966C4">
              <w:rPr>
                <w:bCs/>
              </w:rPr>
              <w:t xml:space="preserve">  </w:t>
            </w:r>
            <w:r w:rsidRPr="00820AF8">
              <w:rPr>
                <w:bCs/>
              </w:rPr>
              <w:t>от</w:t>
            </w:r>
            <w:r w:rsidR="00743479">
              <w:rPr>
                <w:bCs/>
              </w:rPr>
              <w:t xml:space="preserve"> </w:t>
            </w:r>
            <w:r w:rsidR="008966C4">
              <w:rPr>
                <w:bCs/>
              </w:rPr>
              <w:t>24.02.</w:t>
            </w:r>
            <w:r w:rsidR="00C35777">
              <w:rPr>
                <w:bCs/>
              </w:rPr>
              <w:t>2015</w:t>
            </w:r>
            <w:r w:rsidR="00743479">
              <w:rPr>
                <w:bCs/>
              </w:rPr>
              <w:t xml:space="preserve">  № </w:t>
            </w:r>
            <w:r w:rsidR="008966C4">
              <w:rPr>
                <w:bCs/>
              </w:rPr>
              <w:t>117</w:t>
            </w:r>
          </w:p>
          <w:p w:rsidR="00820AF8" w:rsidRPr="00820AF8" w:rsidRDefault="00820AF8" w:rsidP="008716F2">
            <w:pPr>
              <w:jc w:val="right"/>
              <w:rPr>
                <w:bCs/>
              </w:rPr>
            </w:pPr>
          </w:p>
        </w:tc>
      </w:tr>
    </w:tbl>
    <w:p w:rsidR="007764B7" w:rsidRDefault="007764B7" w:rsidP="007764B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 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1116"/>
        <w:gridCol w:w="1858"/>
        <w:gridCol w:w="1990"/>
        <w:gridCol w:w="1982"/>
        <w:gridCol w:w="1527"/>
      </w:tblGrid>
      <w:tr w:rsidR="007764B7" w:rsidTr="008716F2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реализации программы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7764B7" w:rsidTr="00871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B7" w:rsidRDefault="007764B7" w:rsidP="008716F2">
            <w:pPr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бюджет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источники</w:t>
            </w:r>
          </w:p>
        </w:tc>
      </w:tr>
      <w:tr w:rsidR="007764B7" w:rsidTr="008716F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2011–2015             </w:t>
            </w:r>
          </w:p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годы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C357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C35777">
              <w:rPr>
                <w:lang w:eastAsia="en-US"/>
              </w:rPr>
              <w:t>25318,72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19118,1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5639,45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7764B7" w:rsidTr="008716F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64B7" w:rsidTr="008716F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2012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1820,9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64B7" w:rsidTr="008716F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18398,47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</w:tr>
      <w:tr w:rsidR="007764B7" w:rsidTr="008716F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64B7" w:rsidTr="008716F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64,85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C35777" w:rsidP="0087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B7" w:rsidRDefault="007764B7" w:rsidP="008716F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:rsidR="00BC3E54" w:rsidRDefault="00BC3E54"/>
    <w:p w:rsidR="00F138DB" w:rsidRDefault="00F138DB"/>
    <w:p w:rsidR="0004495D" w:rsidRDefault="0004495D">
      <w:pPr>
        <w:sectPr w:rsidR="0004495D" w:rsidSect="0004495D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F138DB" w:rsidRDefault="00F138D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820AF8" w:rsidRPr="00820AF8" w:rsidTr="008716F2">
        <w:tc>
          <w:tcPr>
            <w:tcW w:w="6062" w:type="dxa"/>
          </w:tcPr>
          <w:p w:rsidR="00820AF8" w:rsidRDefault="00820AF8" w:rsidP="008716F2">
            <w:pPr>
              <w:jc w:val="right"/>
              <w:rPr>
                <w:bCs/>
              </w:rPr>
            </w:pPr>
          </w:p>
        </w:tc>
        <w:tc>
          <w:tcPr>
            <w:tcW w:w="3792" w:type="dxa"/>
          </w:tcPr>
          <w:p w:rsidR="00820AF8" w:rsidRPr="00820AF8" w:rsidRDefault="00820AF8" w:rsidP="00B71E7A">
            <w:pPr>
              <w:jc w:val="right"/>
              <w:rPr>
                <w:bCs/>
              </w:rPr>
            </w:pPr>
          </w:p>
        </w:tc>
      </w:tr>
    </w:tbl>
    <w:p w:rsidR="0004495D" w:rsidRPr="00820AF8" w:rsidRDefault="0004495D" w:rsidP="0004495D">
      <w:pPr>
        <w:jc w:val="right"/>
        <w:rPr>
          <w:bCs/>
        </w:rPr>
      </w:pPr>
      <w:r w:rsidRPr="00820AF8">
        <w:rPr>
          <w:bCs/>
        </w:rPr>
        <w:t xml:space="preserve">Приложение </w:t>
      </w:r>
      <w:r>
        <w:rPr>
          <w:bCs/>
        </w:rPr>
        <w:t>3</w:t>
      </w:r>
      <w:r w:rsidRPr="00820AF8">
        <w:rPr>
          <w:bCs/>
        </w:rPr>
        <w:t xml:space="preserve"> к постановлению </w:t>
      </w:r>
    </w:p>
    <w:p w:rsidR="0004495D" w:rsidRDefault="0004495D" w:rsidP="0004495D">
      <w:pPr>
        <w:jc w:val="right"/>
        <w:rPr>
          <w:bCs/>
        </w:rPr>
      </w:pPr>
      <w:r w:rsidRPr="00820AF8">
        <w:rPr>
          <w:bCs/>
        </w:rPr>
        <w:t xml:space="preserve">  от</w:t>
      </w:r>
      <w:r>
        <w:rPr>
          <w:bCs/>
        </w:rPr>
        <w:t xml:space="preserve">  </w:t>
      </w:r>
      <w:r w:rsidR="008966C4">
        <w:rPr>
          <w:bCs/>
        </w:rPr>
        <w:t>24.02</w:t>
      </w:r>
      <w:r>
        <w:rPr>
          <w:bCs/>
        </w:rPr>
        <w:t xml:space="preserve">.2015  № </w:t>
      </w:r>
      <w:r w:rsidR="008966C4">
        <w:rPr>
          <w:bCs/>
        </w:rPr>
        <w:t>117</w:t>
      </w:r>
    </w:p>
    <w:p w:rsidR="00700503" w:rsidRDefault="00700503" w:rsidP="00700503">
      <w:pPr>
        <w:ind w:left="708"/>
        <w:jc w:val="center"/>
      </w:pPr>
      <w:r>
        <w:t>Перечень мероприятий муниципальной программы «Развитие системы</w:t>
      </w:r>
    </w:p>
    <w:p w:rsidR="00700503" w:rsidRPr="00820AF8" w:rsidRDefault="00700503" w:rsidP="00700503">
      <w:pPr>
        <w:jc w:val="center"/>
        <w:rPr>
          <w:bCs/>
        </w:rPr>
      </w:pPr>
      <w:r>
        <w:t xml:space="preserve">дошкольного образования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на 2011-2015 годы».</w:t>
      </w:r>
    </w:p>
    <w:p w:rsidR="0004495D" w:rsidRDefault="0004495D" w:rsidP="0004495D">
      <w:pPr>
        <w:jc w:val="center"/>
      </w:pPr>
    </w:p>
    <w:tbl>
      <w:tblPr>
        <w:tblStyle w:val="a7"/>
        <w:tblW w:w="15402" w:type="dxa"/>
        <w:tblLook w:val="01E0"/>
      </w:tblPr>
      <w:tblGrid>
        <w:gridCol w:w="2264"/>
        <w:gridCol w:w="1735"/>
        <w:gridCol w:w="1221"/>
        <w:gridCol w:w="1641"/>
        <w:gridCol w:w="1478"/>
        <w:gridCol w:w="1478"/>
        <w:gridCol w:w="1008"/>
        <w:gridCol w:w="1543"/>
        <w:gridCol w:w="1812"/>
        <w:gridCol w:w="1484"/>
      </w:tblGrid>
      <w:tr w:rsidR="0004495D" w:rsidTr="0004495D">
        <w:trPr>
          <w:trHeight w:val="2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(год)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финансирования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ублей),</w:t>
            </w:r>
          </w:p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(прогноз)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результата мероприятия (число вводимых мест)</w:t>
            </w:r>
          </w:p>
        </w:tc>
      </w:tr>
      <w:tr w:rsidR="0004495D" w:rsidTr="0004495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5D" w:rsidRDefault="0004495D" w:rsidP="00D96F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5D" w:rsidRDefault="0004495D" w:rsidP="00D96F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5D" w:rsidRDefault="0004495D" w:rsidP="00D96F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5D" w:rsidRDefault="0004495D" w:rsidP="00D96FFE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Default="0004495D" w:rsidP="00D96F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5D" w:rsidRDefault="0004495D" w:rsidP="00D96F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5D" w:rsidRDefault="0004495D" w:rsidP="00D96FFE">
            <w:pPr>
              <w:rPr>
                <w:sz w:val="20"/>
                <w:szCs w:val="20"/>
              </w:rPr>
            </w:pPr>
          </w:p>
        </w:tc>
      </w:tr>
      <w:tr w:rsidR="0004495D" w:rsidTr="0004495D">
        <w:trPr>
          <w:trHeight w:val="485"/>
        </w:trPr>
        <w:tc>
          <w:tcPr>
            <w:tcW w:w="15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Default="0004495D" w:rsidP="00D96FFE">
            <w:pPr>
              <w:jc w:val="center"/>
            </w:pPr>
            <w:r>
              <w:t>Наименование мероприятий в 2015 году: Укрепление материально-технической базы образовательных учреждений</w:t>
            </w:r>
          </w:p>
          <w:p w:rsidR="0004495D" w:rsidRDefault="0004495D" w:rsidP="00D96FFE">
            <w:pPr>
              <w:jc w:val="center"/>
            </w:pPr>
          </w:p>
        </w:tc>
      </w:tr>
      <w:tr w:rsidR="0004495D" w:rsidRPr="00F278AE" w:rsidTr="0004495D">
        <w:trPr>
          <w:trHeight w:val="126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both"/>
            </w:pPr>
            <w:r>
              <w:t>МБДОУ «Берёзка»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both"/>
            </w:pPr>
            <w:r>
              <w:t>Приобретение кровельного материала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center"/>
            </w:pPr>
            <w:r>
              <w:t>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center"/>
            </w:pPr>
            <w:r>
              <w:t>683,2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683,2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both"/>
            </w:pPr>
            <w:r w:rsidRPr="00F278AE">
              <w:t>Управление образования, образовательное учреждение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Укрепление материально-технической базы, текущий ремонт кровли</w:t>
            </w:r>
          </w:p>
        </w:tc>
      </w:tr>
      <w:tr w:rsidR="0004495D" w:rsidRPr="00F278AE" w:rsidTr="0004495D">
        <w:trPr>
          <w:trHeight w:val="124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both"/>
            </w:pPr>
            <w:r>
              <w:t>МБДОУ «Колосок»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both"/>
            </w:pPr>
            <w:r>
              <w:t>Приобретение кровельного материала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center"/>
            </w:pPr>
            <w:r>
              <w:t>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center"/>
            </w:pPr>
            <w:r>
              <w:t>478,8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478,8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5D" w:rsidRPr="00F278AE" w:rsidRDefault="0004495D" w:rsidP="00D96FFE">
            <w:pPr>
              <w:jc w:val="both"/>
            </w:pPr>
            <w:r w:rsidRPr="00F278AE">
              <w:t>Управление образования, образовательное учреждение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Укрепление материально-технической базы, текущий ремонт кровли</w:t>
            </w:r>
          </w:p>
        </w:tc>
      </w:tr>
      <w:tr w:rsidR="0004495D" w:rsidRPr="00F278AE" w:rsidTr="0004495D">
        <w:trPr>
          <w:trHeight w:val="24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both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both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Default="0004495D" w:rsidP="00D96FFE">
            <w:pPr>
              <w:jc w:val="center"/>
            </w:pPr>
            <w:r>
              <w:t>1162,0</w:t>
            </w:r>
          </w:p>
          <w:p w:rsidR="00441237" w:rsidRPr="00F278AE" w:rsidRDefault="00441237" w:rsidP="00D96FFE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  <w:r>
              <w:t>1162,0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D" w:rsidRPr="00F278AE" w:rsidRDefault="0004495D" w:rsidP="00D96FFE">
            <w:pPr>
              <w:jc w:val="center"/>
            </w:pPr>
          </w:p>
        </w:tc>
      </w:tr>
      <w:tr w:rsidR="0004495D" w:rsidTr="0004495D">
        <w:trPr>
          <w:trHeight w:val="259"/>
        </w:trPr>
        <w:tc>
          <w:tcPr>
            <w:tcW w:w="15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7" w:rsidRDefault="0004495D" w:rsidP="008966C4">
            <w:pPr>
              <w:jc w:val="center"/>
              <w:rPr>
                <w:color w:val="FF0000"/>
              </w:rPr>
            </w:pPr>
            <w:r>
              <w:t>Кадровое обеспечение</w:t>
            </w:r>
          </w:p>
        </w:tc>
      </w:tr>
      <w:tr w:rsidR="0004495D" w:rsidTr="0004495D">
        <w:tblPrEx>
          <w:tblLook w:val="04A0"/>
        </w:tblPrEx>
        <w:trPr>
          <w:trHeight w:val="242"/>
        </w:trPr>
        <w:tc>
          <w:tcPr>
            <w:tcW w:w="2202" w:type="dxa"/>
            <w:vMerge w:val="restart"/>
          </w:tcPr>
          <w:p w:rsidR="0004495D" w:rsidRDefault="0004495D" w:rsidP="001B087F">
            <w:pPr>
              <w:jc w:val="both"/>
            </w:pPr>
            <w:r>
              <w:t>МБОУ «Кривошеинская СОШ»</w:t>
            </w:r>
          </w:p>
        </w:tc>
        <w:tc>
          <w:tcPr>
            <w:tcW w:w="1647" w:type="dxa"/>
            <w:vMerge w:val="restart"/>
          </w:tcPr>
          <w:p w:rsidR="0004495D" w:rsidRDefault="0004495D" w:rsidP="001B087F">
            <w:pPr>
              <w:jc w:val="both"/>
            </w:pPr>
            <w:r>
              <w:t>Переподготовка кадров</w:t>
            </w: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2013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48,5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36,4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12,1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 w:val="restart"/>
          </w:tcPr>
          <w:p w:rsidR="0004495D" w:rsidRDefault="0004495D" w:rsidP="00D96FFE">
            <w:pPr>
              <w:jc w:val="both"/>
            </w:pPr>
            <w:r>
              <w:t>Управление образования, образовательные учреждения</w:t>
            </w:r>
          </w:p>
        </w:tc>
        <w:tc>
          <w:tcPr>
            <w:tcW w:w="1651" w:type="dxa"/>
          </w:tcPr>
          <w:p w:rsidR="0004495D" w:rsidRPr="00971C27" w:rsidRDefault="0004495D" w:rsidP="00D96FFE">
            <w:pPr>
              <w:jc w:val="both"/>
              <w:rPr>
                <w:color w:val="FF0000"/>
              </w:rPr>
            </w:pPr>
            <w:r w:rsidRPr="00971C27">
              <w:rPr>
                <w:color w:val="FF0000"/>
              </w:rPr>
              <w:t>2</w:t>
            </w:r>
          </w:p>
        </w:tc>
      </w:tr>
      <w:tr w:rsidR="0004495D" w:rsidTr="0004495D">
        <w:tblPrEx>
          <w:tblLook w:val="04A0"/>
        </w:tblPrEx>
        <w:trPr>
          <w:trHeight w:val="144"/>
        </w:trPr>
        <w:tc>
          <w:tcPr>
            <w:tcW w:w="220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2014</w:t>
            </w:r>
          </w:p>
        </w:tc>
        <w:tc>
          <w:tcPr>
            <w:tcW w:w="1596" w:type="dxa"/>
          </w:tcPr>
          <w:p w:rsidR="0004495D" w:rsidRDefault="0004495D" w:rsidP="00017748">
            <w:pPr>
              <w:jc w:val="both"/>
            </w:pPr>
            <w:r>
              <w:t>2</w:t>
            </w:r>
            <w:r w:rsidR="00017748">
              <w:t>2</w:t>
            </w:r>
            <w:r>
              <w:t>,</w:t>
            </w:r>
            <w:r w:rsidR="00017748">
              <w:t>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20,0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2,5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04495D" w:rsidP="00D96FFE">
            <w:pPr>
              <w:jc w:val="both"/>
              <w:rPr>
                <w:color w:val="FF0000"/>
              </w:rPr>
            </w:pPr>
            <w:r w:rsidRPr="00971C27">
              <w:rPr>
                <w:color w:val="FF0000"/>
              </w:rPr>
              <w:t>1</w:t>
            </w:r>
          </w:p>
        </w:tc>
      </w:tr>
      <w:tr w:rsidR="0004495D" w:rsidTr="0004495D">
        <w:tblPrEx>
          <w:tblLook w:val="04A0"/>
        </w:tblPrEx>
        <w:trPr>
          <w:trHeight w:val="144"/>
        </w:trPr>
        <w:tc>
          <w:tcPr>
            <w:tcW w:w="220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2015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12,5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10,0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2,5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04495D" w:rsidP="00D96FFE">
            <w:pPr>
              <w:jc w:val="both"/>
              <w:rPr>
                <w:color w:val="FF0000"/>
              </w:rPr>
            </w:pPr>
            <w:r w:rsidRPr="00971C27">
              <w:rPr>
                <w:color w:val="FF0000"/>
              </w:rPr>
              <w:t>1</w:t>
            </w:r>
          </w:p>
        </w:tc>
      </w:tr>
      <w:tr w:rsidR="0004495D" w:rsidTr="0004495D">
        <w:tblPrEx>
          <w:tblLook w:val="04A0"/>
        </w:tblPrEx>
        <w:trPr>
          <w:trHeight w:val="242"/>
        </w:trPr>
        <w:tc>
          <w:tcPr>
            <w:tcW w:w="2202" w:type="dxa"/>
            <w:vMerge w:val="restart"/>
          </w:tcPr>
          <w:p w:rsidR="0004495D" w:rsidRDefault="0004495D" w:rsidP="00D96FFE">
            <w:pPr>
              <w:jc w:val="both"/>
            </w:pPr>
            <w:r>
              <w:t>МБДОУ «Берёзка»</w:t>
            </w:r>
          </w:p>
        </w:tc>
        <w:tc>
          <w:tcPr>
            <w:tcW w:w="1647" w:type="dxa"/>
            <w:vMerge w:val="restart"/>
          </w:tcPr>
          <w:p w:rsidR="0004495D" w:rsidRDefault="0004495D" w:rsidP="001B087F">
            <w:pPr>
              <w:jc w:val="both"/>
            </w:pPr>
            <w:r>
              <w:t>Переподготовка кадров</w:t>
            </w: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2013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51,5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41,2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10,3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04495D" w:rsidP="00D96FFE">
            <w:pPr>
              <w:jc w:val="both"/>
              <w:rPr>
                <w:color w:val="FF0000"/>
              </w:rPr>
            </w:pPr>
            <w:r w:rsidRPr="00971C27">
              <w:rPr>
                <w:color w:val="FF0000"/>
              </w:rPr>
              <w:t>4</w:t>
            </w:r>
          </w:p>
        </w:tc>
      </w:tr>
      <w:tr w:rsidR="0004495D" w:rsidTr="0004495D">
        <w:tblPrEx>
          <w:tblLook w:val="04A0"/>
        </w:tblPrEx>
        <w:trPr>
          <w:trHeight w:val="144"/>
        </w:trPr>
        <w:tc>
          <w:tcPr>
            <w:tcW w:w="220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2014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67,5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60,0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7,5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04495D" w:rsidP="00D96FFE">
            <w:pPr>
              <w:jc w:val="both"/>
              <w:rPr>
                <w:color w:val="FF0000"/>
              </w:rPr>
            </w:pPr>
            <w:r w:rsidRPr="00971C27">
              <w:rPr>
                <w:color w:val="FF0000"/>
              </w:rPr>
              <w:t>3</w:t>
            </w:r>
          </w:p>
        </w:tc>
      </w:tr>
      <w:tr w:rsidR="0004495D" w:rsidTr="0004495D">
        <w:tblPrEx>
          <w:tblLook w:val="04A0"/>
        </w:tblPrEx>
        <w:trPr>
          <w:trHeight w:val="144"/>
        </w:trPr>
        <w:tc>
          <w:tcPr>
            <w:tcW w:w="220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2015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25,0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20,0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5,0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A4352D" w:rsidP="00D96FF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04495D" w:rsidTr="0004495D">
        <w:tblPrEx>
          <w:tblLook w:val="04A0"/>
        </w:tblPrEx>
        <w:trPr>
          <w:trHeight w:val="242"/>
        </w:trPr>
        <w:tc>
          <w:tcPr>
            <w:tcW w:w="2202" w:type="dxa"/>
            <w:vMerge w:val="restart"/>
          </w:tcPr>
          <w:p w:rsidR="0004495D" w:rsidRDefault="0004495D" w:rsidP="00D96FFE">
            <w:pPr>
              <w:jc w:val="both"/>
            </w:pPr>
            <w:r>
              <w:lastRenderedPageBreak/>
              <w:t>МБДОУ «Улыбка»</w:t>
            </w:r>
          </w:p>
        </w:tc>
        <w:tc>
          <w:tcPr>
            <w:tcW w:w="1647" w:type="dxa"/>
            <w:vMerge w:val="restart"/>
          </w:tcPr>
          <w:p w:rsidR="0004495D" w:rsidRDefault="0004495D" w:rsidP="00441237">
            <w:pPr>
              <w:jc w:val="both"/>
            </w:pPr>
            <w:r>
              <w:t>Переподготовка кадров</w:t>
            </w: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2013</w:t>
            </w:r>
          </w:p>
        </w:tc>
        <w:tc>
          <w:tcPr>
            <w:tcW w:w="1596" w:type="dxa"/>
          </w:tcPr>
          <w:p w:rsidR="0004495D" w:rsidRDefault="00441237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441237" w:rsidP="00D96FF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04495D" w:rsidTr="0004495D">
        <w:tblPrEx>
          <w:tblLook w:val="04A0"/>
        </w:tblPrEx>
        <w:trPr>
          <w:trHeight w:val="144"/>
        </w:trPr>
        <w:tc>
          <w:tcPr>
            <w:tcW w:w="220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2014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32,5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30,0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2,5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A4352D" w:rsidP="00D96FF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4495D" w:rsidTr="0004495D">
        <w:tblPrEx>
          <w:tblLook w:val="04A0"/>
        </w:tblPrEx>
        <w:trPr>
          <w:trHeight w:val="144"/>
        </w:trPr>
        <w:tc>
          <w:tcPr>
            <w:tcW w:w="220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2015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12,5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10,0</w:t>
            </w:r>
          </w:p>
        </w:tc>
        <w:tc>
          <w:tcPr>
            <w:tcW w:w="980" w:type="dxa"/>
          </w:tcPr>
          <w:p w:rsidR="0004495D" w:rsidRDefault="0004495D" w:rsidP="00A4352D">
            <w:pPr>
              <w:jc w:val="both"/>
            </w:pPr>
            <w:r>
              <w:t>2,5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  <w:r>
              <w:t>-</w:t>
            </w: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04495D" w:rsidP="00D96FFE">
            <w:pPr>
              <w:jc w:val="both"/>
              <w:rPr>
                <w:color w:val="FF0000"/>
              </w:rPr>
            </w:pPr>
            <w:r w:rsidRPr="00971C27">
              <w:rPr>
                <w:color w:val="FF0000"/>
              </w:rPr>
              <w:t>1</w:t>
            </w:r>
          </w:p>
        </w:tc>
      </w:tr>
      <w:tr w:rsidR="0004495D" w:rsidTr="0004495D">
        <w:tblPrEx>
          <w:tblLook w:val="04A0"/>
        </w:tblPrEx>
        <w:trPr>
          <w:trHeight w:val="761"/>
        </w:trPr>
        <w:tc>
          <w:tcPr>
            <w:tcW w:w="2202" w:type="dxa"/>
          </w:tcPr>
          <w:p w:rsidR="0004495D" w:rsidRDefault="0004495D" w:rsidP="00D96FFE">
            <w:pPr>
              <w:jc w:val="both"/>
            </w:pPr>
            <w:r>
              <w:t>МБОУ «</w:t>
            </w:r>
            <w:proofErr w:type="spellStart"/>
            <w:r>
              <w:t>Новокривошеинская</w:t>
            </w:r>
            <w:proofErr w:type="spellEnd"/>
            <w:r>
              <w:t xml:space="preserve"> ООШ»</w:t>
            </w:r>
          </w:p>
        </w:tc>
        <w:tc>
          <w:tcPr>
            <w:tcW w:w="1647" w:type="dxa"/>
          </w:tcPr>
          <w:p w:rsidR="0004495D" w:rsidRDefault="0004495D" w:rsidP="001B087F">
            <w:pPr>
              <w:jc w:val="both"/>
            </w:pPr>
            <w:r>
              <w:t>Переподготовка кадров</w:t>
            </w: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2015</w:t>
            </w:r>
          </w:p>
        </w:tc>
        <w:tc>
          <w:tcPr>
            <w:tcW w:w="1596" w:type="dxa"/>
          </w:tcPr>
          <w:p w:rsidR="0004495D" w:rsidRDefault="00017748" w:rsidP="00D96FFE">
            <w:pPr>
              <w:jc w:val="both"/>
            </w:pPr>
            <w:r>
              <w:t>14,85</w:t>
            </w: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</w:p>
        </w:tc>
        <w:tc>
          <w:tcPr>
            <w:tcW w:w="1437" w:type="dxa"/>
          </w:tcPr>
          <w:p w:rsidR="0004495D" w:rsidRDefault="0004495D" w:rsidP="00D96FFE">
            <w:pPr>
              <w:jc w:val="both"/>
            </w:pPr>
            <w:r>
              <w:t>10,0</w:t>
            </w:r>
          </w:p>
        </w:tc>
        <w:tc>
          <w:tcPr>
            <w:tcW w:w="980" w:type="dxa"/>
          </w:tcPr>
          <w:p w:rsidR="0004495D" w:rsidRDefault="0004495D" w:rsidP="00D96FFE">
            <w:pPr>
              <w:jc w:val="both"/>
            </w:pPr>
            <w:r>
              <w:t>4,85</w:t>
            </w:r>
          </w:p>
        </w:tc>
        <w:tc>
          <w:tcPr>
            <w:tcW w:w="1501" w:type="dxa"/>
          </w:tcPr>
          <w:p w:rsidR="0004495D" w:rsidRDefault="0004495D" w:rsidP="00D96FFE">
            <w:pPr>
              <w:jc w:val="both"/>
            </w:pPr>
          </w:p>
        </w:tc>
        <w:tc>
          <w:tcPr>
            <w:tcW w:w="1762" w:type="dxa"/>
            <w:vMerge/>
          </w:tcPr>
          <w:p w:rsidR="0004495D" w:rsidRDefault="0004495D" w:rsidP="00D96FFE">
            <w:pPr>
              <w:jc w:val="both"/>
            </w:pPr>
          </w:p>
        </w:tc>
        <w:tc>
          <w:tcPr>
            <w:tcW w:w="1651" w:type="dxa"/>
          </w:tcPr>
          <w:p w:rsidR="0004495D" w:rsidRPr="00971C27" w:rsidRDefault="00A4352D" w:rsidP="00D96FF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4495D" w:rsidTr="0004495D">
        <w:tblPrEx>
          <w:tblLook w:val="04A0"/>
        </w:tblPrEx>
        <w:trPr>
          <w:trHeight w:val="259"/>
        </w:trPr>
        <w:tc>
          <w:tcPr>
            <w:tcW w:w="2202" w:type="dxa"/>
          </w:tcPr>
          <w:p w:rsidR="0004495D" w:rsidRDefault="0004495D" w:rsidP="00D96FFE">
            <w:pPr>
              <w:jc w:val="both"/>
            </w:pPr>
            <w:bookmarkStart w:id="1" w:name="_GoBack" w:colFirst="3" w:colLast="7"/>
            <w:r>
              <w:t>Итого по разделу</w:t>
            </w:r>
          </w:p>
          <w:p w:rsidR="0004495D" w:rsidRDefault="0004495D" w:rsidP="00D96FFE">
            <w:pPr>
              <w:jc w:val="both"/>
            </w:pPr>
          </w:p>
        </w:tc>
        <w:tc>
          <w:tcPr>
            <w:tcW w:w="1647" w:type="dxa"/>
          </w:tcPr>
          <w:p w:rsidR="0004495D" w:rsidRDefault="0004495D" w:rsidP="00D96FFE">
            <w:pPr>
              <w:jc w:val="both"/>
            </w:pPr>
          </w:p>
        </w:tc>
        <w:tc>
          <w:tcPr>
            <w:tcW w:w="1187" w:type="dxa"/>
          </w:tcPr>
          <w:p w:rsidR="0004495D" w:rsidRDefault="0004495D" w:rsidP="00D96FFE">
            <w:pPr>
              <w:jc w:val="both"/>
            </w:pPr>
            <w:r>
              <w:t>2013-2015</w:t>
            </w:r>
          </w:p>
        </w:tc>
        <w:tc>
          <w:tcPr>
            <w:tcW w:w="1596" w:type="dxa"/>
          </w:tcPr>
          <w:p w:rsidR="0004495D" w:rsidRPr="00017748" w:rsidRDefault="00017748" w:rsidP="00D96FFE">
            <w:pPr>
              <w:jc w:val="both"/>
              <w:rPr>
                <w:color w:val="000000" w:themeColor="text1"/>
              </w:rPr>
            </w:pPr>
            <w:r w:rsidRPr="00017748">
              <w:rPr>
                <w:color w:val="000000" w:themeColor="text1"/>
              </w:rPr>
              <w:t>287,35</w:t>
            </w:r>
          </w:p>
        </w:tc>
        <w:tc>
          <w:tcPr>
            <w:tcW w:w="1437" w:type="dxa"/>
          </w:tcPr>
          <w:p w:rsidR="0004495D" w:rsidRPr="00017748" w:rsidRDefault="0004495D" w:rsidP="00D96FFE">
            <w:pPr>
              <w:jc w:val="both"/>
              <w:rPr>
                <w:color w:val="000000" w:themeColor="text1"/>
              </w:rPr>
            </w:pPr>
            <w:r w:rsidRPr="00017748">
              <w:rPr>
                <w:color w:val="000000" w:themeColor="text1"/>
              </w:rPr>
              <w:t>-</w:t>
            </w:r>
          </w:p>
        </w:tc>
        <w:tc>
          <w:tcPr>
            <w:tcW w:w="1437" w:type="dxa"/>
          </w:tcPr>
          <w:p w:rsidR="0004495D" w:rsidRPr="00017748" w:rsidRDefault="00017748" w:rsidP="00D96F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237,6</w:t>
            </w:r>
          </w:p>
        </w:tc>
        <w:tc>
          <w:tcPr>
            <w:tcW w:w="980" w:type="dxa"/>
          </w:tcPr>
          <w:p w:rsidR="0004495D" w:rsidRPr="00017748" w:rsidRDefault="00017748" w:rsidP="000177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39,45</w:t>
            </w:r>
          </w:p>
        </w:tc>
        <w:tc>
          <w:tcPr>
            <w:tcW w:w="1501" w:type="dxa"/>
          </w:tcPr>
          <w:p w:rsidR="0004495D" w:rsidRPr="00017748" w:rsidRDefault="0004495D" w:rsidP="00D96FFE">
            <w:pPr>
              <w:jc w:val="both"/>
              <w:rPr>
                <w:color w:val="000000" w:themeColor="text1"/>
              </w:rPr>
            </w:pPr>
            <w:r w:rsidRPr="00017748">
              <w:rPr>
                <w:color w:val="000000" w:themeColor="text1"/>
              </w:rPr>
              <w:t>10,3</w:t>
            </w:r>
          </w:p>
        </w:tc>
        <w:tc>
          <w:tcPr>
            <w:tcW w:w="1762" w:type="dxa"/>
          </w:tcPr>
          <w:p w:rsidR="0004495D" w:rsidRPr="00017748" w:rsidRDefault="0004495D" w:rsidP="00D96F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1" w:type="dxa"/>
          </w:tcPr>
          <w:p w:rsidR="0004495D" w:rsidRPr="00017748" w:rsidRDefault="0004495D" w:rsidP="00D96FFE">
            <w:pPr>
              <w:jc w:val="both"/>
              <w:rPr>
                <w:color w:val="000000" w:themeColor="text1"/>
              </w:rPr>
            </w:pPr>
          </w:p>
        </w:tc>
      </w:tr>
      <w:bookmarkEnd w:id="1"/>
    </w:tbl>
    <w:p w:rsidR="00B71E7A" w:rsidRDefault="00B71E7A" w:rsidP="0004495D"/>
    <w:sectPr w:rsidR="00B71E7A" w:rsidSect="00B71E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660"/>
    <w:multiLevelType w:val="hybridMultilevel"/>
    <w:tmpl w:val="8F7E5C9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471358"/>
    <w:multiLevelType w:val="hybridMultilevel"/>
    <w:tmpl w:val="AFE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5919"/>
    <w:multiLevelType w:val="multilevel"/>
    <w:tmpl w:val="9E42B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02096A"/>
    <w:multiLevelType w:val="multilevel"/>
    <w:tmpl w:val="A8DA5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33673F1"/>
    <w:multiLevelType w:val="hybridMultilevel"/>
    <w:tmpl w:val="5414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425A"/>
    <w:multiLevelType w:val="hybridMultilevel"/>
    <w:tmpl w:val="19CAA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1792"/>
    <w:multiLevelType w:val="hybridMultilevel"/>
    <w:tmpl w:val="01F8EEB0"/>
    <w:lvl w:ilvl="0" w:tplc="8544F782">
      <w:start w:val="1"/>
      <w:numFmt w:val="decimal"/>
      <w:lvlText w:val="%1."/>
      <w:lvlJc w:val="left"/>
      <w:pPr>
        <w:ind w:left="720" w:hanging="360"/>
      </w:pPr>
    </w:lvl>
    <w:lvl w:ilvl="1" w:tplc="C8D404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5424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C0FF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74B8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60B9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CCA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BE92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86D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E605C6B"/>
    <w:multiLevelType w:val="multilevel"/>
    <w:tmpl w:val="6ADA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E61807"/>
    <w:multiLevelType w:val="multilevel"/>
    <w:tmpl w:val="DA245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9894473"/>
    <w:multiLevelType w:val="multilevel"/>
    <w:tmpl w:val="A8DA5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A73B53"/>
    <w:rsid w:val="000009BF"/>
    <w:rsid w:val="00017748"/>
    <w:rsid w:val="000212CA"/>
    <w:rsid w:val="00030192"/>
    <w:rsid w:val="0004495D"/>
    <w:rsid w:val="000834E9"/>
    <w:rsid w:val="000E2444"/>
    <w:rsid w:val="00155014"/>
    <w:rsid w:val="001562D2"/>
    <w:rsid w:val="0016397A"/>
    <w:rsid w:val="001A4120"/>
    <w:rsid w:val="001B087F"/>
    <w:rsid w:val="001F7F1A"/>
    <w:rsid w:val="00271341"/>
    <w:rsid w:val="002D7103"/>
    <w:rsid w:val="003077D4"/>
    <w:rsid w:val="0042420C"/>
    <w:rsid w:val="00441237"/>
    <w:rsid w:val="00487A9D"/>
    <w:rsid w:val="004E5994"/>
    <w:rsid w:val="005A4798"/>
    <w:rsid w:val="005D046C"/>
    <w:rsid w:val="00615FCF"/>
    <w:rsid w:val="00672C85"/>
    <w:rsid w:val="00700503"/>
    <w:rsid w:val="00743479"/>
    <w:rsid w:val="007764B7"/>
    <w:rsid w:val="00820AF8"/>
    <w:rsid w:val="00835A4C"/>
    <w:rsid w:val="00847A8A"/>
    <w:rsid w:val="00865715"/>
    <w:rsid w:val="008716F2"/>
    <w:rsid w:val="00872308"/>
    <w:rsid w:val="008966C4"/>
    <w:rsid w:val="008E14B7"/>
    <w:rsid w:val="00940737"/>
    <w:rsid w:val="00971C27"/>
    <w:rsid w:val="009B01C5"/>
    <w:rsid w:val="009E189E"/>
    <w:rsid w:val="00A4352D"/>
    <w:rsid w:val="00A51218"/>
    <w:rsid w:val="00A73B53"/>
    <w:rsid w:val="00AB335A"/>
    <w:rsid w:val="00B11FF4"/>
    <w:rsid w:val="00B71E7A"/>
    <w:rsid w:val="00B9747A"/>
    <w:rsid w:val="00BC3E54"/>
    <w:rsid w:val="00C06F69"/>
    <w:rsid w:val="00C204D5"/>
    <w:rsid w:val="00C35777"/>
    <w:rsid w:val="00D24D38"/>
    <w:rsid w:val="00D97BD6"/>
    <w:rsid w:val="00DD1B32"/>
    <w:rsid w:val="00DD4A8F"/>
    <w:rsid w:val="00DE0907"/>
    <w:rsid w:val="00E93BE5"/>
    <w:rsid w:val="00EF3811"/>
    <w:rsid w:val="00F138DB"/>
    <w:rsid w:val="00F44560"/>
    <w:rsid w:val="00F938E7"/>
    <w:rsid w:val="00FC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3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B53"/>
    <w:pPr>
      <w:ind w:left="720"/>
      <w:contextualSpacing/>
    </w:pPr>
  </w:style>
  <w:style w:type="paragraph" w:styleId="a6">
    <w:name w:val="Normal (Web)"/>
    <w:basedOn w:val="a"/>
    <w:semiHidden/>
    <w:unhideWhenUsed/>
    <w:rsid w:val="00BC3E54"/>
  </w:style>
  <w:style w:type="paragraph" w:customStyle="1" w:styleId="ConsPlusNormal">
    <w:name w:val="ConsPlusNormal"/>
    <w:rsid w:val="00BC3E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00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B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3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B53"/>
    <w:pPr>
      <w:ind w:left="720"/>
      <w:contextualSpacing/>
    </w:pPr>
  </w:style>
  <w:style w:type="paragraph" w:styleId="a6">
    <w:name w:val="Normal (Web)"/>
    <w:basedOn w:val="a"/>
    <w:semiHidden/>
    <w:unhideWhenUsed/>
    <w:rsid w:val="00BC3E54"/>
  </w:style>
  <w:style w:type="paragraph" w:customStyle="1" w:styleId="ConsPlusNormal">
    <w:name w:val="ConsPlusNormal"/>
    <w:rsid w:val="00BC3E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00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A83D-529B-48E8-93B9-313FDEAA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27</cp:revision>
  <cp:lastPrinted>2015-02-24T04:32:00Z</cp:lastPrinted>
  <dcterms:created xsi:type="dcterms:W3CDTF">2015-02-18T08:24:00Z</dcterms:created>
  <dcterms:modified xsi:type="dcterms:W3CDTF">2015-02-24T04:33:00Z</dcterms:modified>
</cp:coreProperties>
</file>