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4B" w:rsidRDefault="00EB1C4B" w:rsidP="00EB1C4B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 w:val="0"/>
          <w:noProof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C3A" w:rsidRPr="00287E05" w:rsidRDefault="00574C3A" w:rsidP="00EB1C4B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EB1C4B" w:rsidRDefault="00EB1C4B" w:rsidP="00EB1C4B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Cs w:val="0"/>
          <w:sz w:val="30"/>
          <w:szCs w:val="30"/>
        </w:rPr>
      </w:pPr>
      <w:r w:rsidRPr="00C84775">
        <w:rPr>
          <w:rFonts w:ascii="Times New Roman" w:hAnsi="Times New Roman" w:cs="Times New Roman"/>
          <w:bCs w:val="0"/>
          <w:sz w:val="30"/>
          <w:szCs w:val="30"/>
        </w:rPr>
        <w:t>АДМИНИСТРАЦИЯ КРИВОШЕИНСКОГО РАЙОНА</w:t>
      </w:r>
    </w:p>
    <w:p w:rsidR="00C84775" w:rsidRPr="00C84775" w:rsidRDefault="00C84775" w:rsidP="00EB1C4B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Cs w:val="0"/>
          <w:sz w:val="30"/>
          <w:szCs w:val="30"/>
        </w:rPr>
      </w:pPr>
    </w:p>
    <w:p w:rsidR="00EB1C4B" w:rsidRPr="00E7297E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7297E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EB1C4B" w:rsidRPr="00287E05" w:rsidRDefault="00574C3A" w:rsidP="00EB1C4B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29</w:t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03</w:t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 w:rsidR="00A5688B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="004A42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165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с. Кривошеино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Томской области</w:t>
      </w:r>
    </w:p>
    <w:p w:rsidR="00EB1C4B" w:rsidRPr="00287E05" w:rsidRDefault="00EB1C4B" w:rsidP="00EB1C4B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B1C4B" w:rsidRPr="004774B5" w:rsidRDefault="003D3022" w:rsidP="00574C3A">
      <w:pPr>
        <w:pStyle w:val="ConsPlusNormal"/>
        <w:widowControl/>
        <w:tabs>
          <w:tab w:val="left" w:pos="567"/>
          <w:tab w:val="left" w:pos="709"/>
          <w:tab w:val="left" w:pos="851"/>
          <w:tab w:val="left" w:pos="993"/>
        </w:tabs>
        <w:spacing w:line="240" w:lineRule="atLeast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</w:t>
      </w:r>
      <w:r w:rsidR="00A5688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B55F0">
        <w:rPr>
          <w:rFonts w:ascii="Times New Roman" w:hAnsi="Times New Roman" w:cs="Times New Roman"/>
          <w:sz w:val="24"/>
          <w:szCs w:val="24"/>
        </w:rPr>
        <w:t xml:space="preserve"> от 21.07.2017</w:t>
      </w:r>
      <w:r w:rsidR="00CC0F24">
        <w:rPr>
          <w:rFonts w:ascii="Times New Roman" w:hAnsi="Times New Roman" w:cs="Times New Roman"/>
          <w:sz w:val="24"/>
          <w:szCs w:val="24"/>
        </w:rPr>
        <w:t xml:space="preserve"> № 453 «Об утверждении Порядка распределения иных межбюджетных трансфертов на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организаций»</w:t>
      </w:r>
    </w:p>
    <w:p w:rsidR="00EB1C4B" w:rsidRPr="004774B5" w:rsidRDefault="00EB1C4B" w:rsidP="00EB1C4B">
      <w:pPr>
        <w:pStyle w:val="ConsPlusNormal"/>
        <w:widowControl/>
        <w:tabs>
          <w:tab w:val="left" w:pos="4253"/>
        </w:tabs>
        <w:spacing w:line="240" w:lineRule="atLeast"/>
        <w:ind w:right="56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A05ACA" w:rsidRDefault="00CC0F24" w:rsidP="003B5500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целях совершенствования нормативного правового акта</w:t>
      </w:r>
      <w:r w:rsidR="00BE3A6C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EB1C4B" w:rsidRDefault="00EB1C4B" w:rsidP="00EB1C4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742B" w:rsidRDefault="00EB1C4B" w:rsidP="00A6742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97E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C680D" w:rsidRPr="00A6742B" w:rsidRDefault="00B21C4E" w:rsidP="003156D3">
      <w:pPr>
        <w:pStyle w:val="ConsPlusNormal"/>
        <w:widowControl/>
        <w:numPr>
          <w:ilvl w:val="0"/>
          <w:numId w:val="13"/>
        </w:numPr>
        <w:tabs>
          <w:tab w:val="left" w:pos="284"/>
        </w:tabs>
        <w:spacing w:line="240" w:lineRule="atLeast"/>
        <w:ind w:left="284" w:firstLine="4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Кривошеинского района от 21.07.2014 № 453 «</w:t>
      </w:r>
      <w:r w:rsidRPr="00B21C4E">
        <w:rPr>
          <w:rFonts w:ascii="Times New Roman" w:hAnsi="Times New Roman" w:cs="Times New Roman"/>
          <w:sz w:val="24"/>
          <w:szCs w:val="24"/>
        </w:rPr>
        <w:t>Об утверждении Порядка распределения иных межбюджетных трансфертов на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00D2F">
        <w:rPr>
          <w:rFonts w:ascii="Times New Roman" w:hAnsi="Times New Roman" w:cs="Times New Roman"/>
          <w:sz w:val="24"/>
          <w:szCs w:val="24"/>
        </w:rPr>
        <w:t>(далее –</w:t>
      </w:r>
      <w:r w:rsidR="007B29FA">
        <w:rPr>
          <w:rFonts w:ascii="Times New Roman" w:hAnsi="Times New Roman" w:cs="Times New Roman"/>
          <w:sz w:val="24"/>
          <w:szCs w:val="24"/>
        </w:rPr>
        <w:t xml:space="preserve"> по</w:t>
      </w:r>
      <w:r w:rsidR="00C84775">
        <w:rPr>
          <w:rFonts w:ascii="Times New Roman" w:hAnsi="Times New Roman" w:cs="Times New Roman"/>
          <w:sz w:val="24"/>
          <w:szCs w:val="24"/>
        </w:rPr>
        <w:t xml:space="preserve">становление)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A6742B" w:rsidRDefault="00F859D1" w:rsidP="00BC027A">
      <w:pPr>
        <w:pStyle w:val="1"/>
        <w:numPr>
          <w:ilvl w:val="1"/>
          <w:numId w:val="13"/>
        </w:numPr>
        <w:tabs>
          <w:tab w:val="left" w:pos="709"/>
        </w:tabs>
        <w:spacing w:before="0" w:after="0"/>
        <w:ind w:left="284" w:firstLine="436"/>
        <w:jc w:val="both"/>
        <w:rPr>
          <w:rFonts w:ascii="Times New Roman" w:hAnsi="Times New Roman" w:cs="Times New Roman"/>
          <w:b w:val="0"/>
          <w:color w:val="auto"/>
        </w:rPr>
      </w:pPr>
      <w:r w:rsidRPr="00F859D1">
        <w:rPr>
          <w:rFonts w:ascii="Times New Roman" w:hAnsi="Times New Roman" w:cs="Times New Roman"/>
          <w:b w:val="0"/>
          <w:color w:val="auto"/>
        </w:rPr>
        <w:t xml:space="preserve">приложение к постановлению изложить в новой редакции согласно </w:t>
      </w:r>
      <w:r w:rsidRPr="00A6742B">
        <w:rPr>
          <w:rFonts w:ascii="Times New Roman" w:hAnsi="Times New Roman" w:cs="Times New Roman"/>
          <w:b w:val="0"/>
          <w:color w:val="auto"/>
        </w:rPr>
        <w:t>приложению к настоящему постановлению.</w:t>
      </w:r>
    </w:p>
    <w:p w:rsidR="00A6742B" w:rsidRPr="000F6D90" w:rsidRDefault="00CE0C26" w:rsidP="00BC027A">
      <w:pPr>
        <w:pStyle w:val="1"/>
        <w:numPr>
          <w:ilvl w:val="0"/>
          <w:numId w:val="13"/>
        </w:numPr>
        <w:tabs>
          <w:tab w:val="left" w:pos="284"/>
          <w:tab w:val="left" w:pos="567"/>
          <w:tab w:val="left" w:pos="709"/>
        </w:tabs>
        <w:spacing w:before="0" w:after="0"/>
        <w:ind w:left="284" w:firstLine="436"/>
        <w:jc w:val="both"/>
        <w:rPr>
          <w:rFonts w:ascii="Times New Roman" w:hAnsi="Times New Roman" w:cs="Times New Roman"/>
          <w:b w:val="0"/>
          <w:color w:val="auto"/>
        </w:rPr>
      </w:pPr>
      <w:r w:rsidRPr="000F6D90">
        <w:rPr>
          <w:rFonts w:ascii="Times New Roman" w:hAnsi="Times New Roman" w:cs="Times New Roman"/>
          <w:b w:val="0"/>
          <w:color w:val="auto"/>
        </w:rPr>
        <w:t xml:space="preserve">Настоящее постановление опубликовать в Сборнике нормативных актов Администрации Кривошеинского района и разместить в сети «Интернет» на официальном сайте муниципального образования </w:t>
      </w:r>
      <w:proofErr w:type="spellStart"/>
      <w:r w:rsidRPr="000F6D90">
        <w:rPr>
          <w:rFonts w:ascii="Times New Roman" w:hAnsi="Times New Roman" w:cs="Times New Roman"/>
          <w:b w:val="0"/>
          <w:color w:val="auto"/>
        </w:rPr>
        <w:t>Кривошеинский</w:t>
      </w:r>
      <w:proofErr w:type="spellEnd"/>
      <w:r w:rsidRPr="000F6D90">
        <w:rPr>
          <w:rFonts w:ascii="Times New Roman" w:hAnsi="Times New Roman" w:cs="Times New Roman"/>
          <w:b w:val="0"/>
          <w:color w:val="auto"/>
        </w:rPr>
        <w:t xml:space="preserve"> район.</w:t>
      </w:r>
    </w:p>
    <w:p w:rsidR="00A6742B" w:rsidRPr="000F6D90" w:rsidRDefault="008C213A" w:rsidP="00BC027A">
      <w:pPr>
        <w:pStyle w:val="1"/>
        <w:numPr>
          <w:ilvl w:val="0"/>
          <w:numId w:val="13"/>
        </w:numPr>
        <w:spacing w:before="0" w:after="0"/>
        <w:ind w:left="284" w:firstLine="436"/>
        <w:jc w:val="both"/>
        <w:rPr>
          <w:rFonts w:ascii="Times New Roman" w:hAnsi="Times New Roman" w:cs="Times New Roman"/>
          <w:b w:val="0"/>
          <w:color w:val="auto"/>
        </w:rPr>
      </w:pPr>
      <w:r w:rsidRPr="000F6D90">
        <w:rPr>
          <w:rFonts w:ascii="Times New Roman" w:hAnsi="Times New Roman" w:cs="Times New Roman"/>
          <w:b w:val="0"/>
          <w:color w:val="auto"/>
        </w:rPr>
        <w:t xml:space="preserve">Настоящее постановление вступает в силу </w:t>
      </w:r>
      <w:proofErr w:type="gramStart"/>
      <w:r w:rsidRPr="000F6D90">
        <w:rPr>
          <w:rFonts w:ascii="Times New Roman" w:hAnsi="Times New Roman" w:cs="Times New Roman"/>
          <w:b w:val="0"/>
          <w:color w:val="auto"/>
        </w:rPr>
        <w:t>с даты</w:t>
      </w:r>
      <w:proofErr w:type="gramEnd"/>
      <w:r w:rsidRPr="000F6D90">
        <w:rPr>
          <w:rFonts w:ascii="Times New Roman" w:hAnsi="Times New Roman" w:cs="Times New Roman"/>
          <w:b w:val="0"/>
          <w:color w:val="auto"/>
        </w:rPr>
        <w:t xml:space="preserve"> его подписания и распространяется на правоотношения, возникшие с 1 января 201</w:t>
      </w:r>
      <w:r w:rsidR="00F859D1" w:rsidRPr="000F6D90">
        <w:rPr>
          <w:rFonts w:ascii="Times New Roman" w:hAnsi="Times New Roman" w:cs="Times New Roman"/>
          <w:b w:val="0"/>
          <w:color w:val="auto"/>
        </w:rPr>
        <w:t>8</w:t>
      </w:r>
      <w:r w:rsidRPr="000F6D90">
        <w:rPr>
          <w:rFonts w:ascii="Times New Roman" w:hAnsi="Times New Roman" w:cs="Times New Roman"/>
          <w:b w:val="0"/>
          <w:color w:val="auto"/>
        </w:rPr>
        <w:t xml:space="preserve"> года</w:t>
      </w:r>
      <w:r w:rsidR="008A400A" w:rsidRPr="000F6D90">
        <w:rPr>
          <w:rFonts w:ascii="Times New Roman" w:hAnsi="Times New Roman" w:cs="Times New Roman"/>
          <w:b w:val="0"/>
          <w:color w:val="auto"/>
        </w:rPr>
        <w:t>.</w:t>
      </w:r>
      <w:r w:rsidRPr="000F6D90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EB1C4B" w:rsidRPr="000F6D90" w:rsidRDefault="00EB1C4B" w:rsidP="00DB4FEE">
      <w:pPr>
        <w:pStyle w:val="1"/>
        <w:numPr>
          <w:ilvl w:val="0"/>
          <w:numId w:val="13"/>
        </w:numPr>
        <w:tabs>
          <w:tab w:val="left" w:pos="284"/>
          <w:tab w:val="left" w:pos="709"/>
          <w:tab w:val="left" w:pos="1418"/>
        </w:tabs>
        <w:spacing w:before="0" w:after="0"/>
        <w:ind w:left="284" w:firstLine="436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0F6D90">
        <w:rPr>
          <w:rFonts w:ascii="Times New Roman" w:hAnsi="Times New Roman" w:cs="Times New Roman"/>
          <w:b w:val="0"/>
          <w:color w:val="auto"/>
        </w:rPr>
        <w:t>Контроль за</w:t>
      </w:r>
      <w:proofErr w:type="gramEnd"/>
      <w:r w:rsidRPr="000F6D90">
        <w:rPr>
          <w:rFonts w:ascii="Times New Roman" w:hAnsi="Times New Roman" w:cs="Times New Roman"/>
          <w:b w:val="0"/>
          <w:color w:val="auto"/>
        </w:rPr>
        <w:t xml:space="preserve"> исполнением настоящего постановления возложить на </w:t>
      </w:r>
      <w:r w:rsidR="00F96050" w:rsidRPr="000F6D90">
        <w:rPr>
          <w:rFonts w:ascii="Times New Roman" w:hAnsi="Times New Roman" w:cs="Times New Roman"/>
          <w:b w:val="0"/>
          <w:color w:val="auto"/>
        </w:rPr>
        <w:t xml:space="preserve">Первого </w:t>
      </w:r>
      <w:bookmarkStart w:id="0" w:name="_GoBack"/>
      <w:r w:rsidRPr="000F6D90">
        <w:rPr>
          <w:rFonts w:ascii="Times New Roman" w:hAnsi="Times New Roman" w:cs="Times New Roman"/>
          <w:b w:val="0"/>
          <w:color w:val="auto"/>
        </w:rPr>
        <w:t xml:space="preserve">заместителя Главы </w:t>
      </w:r>
      <w:proofErr w:type="spellStart"/>
      <w:r w:rsidR="00F96050" w:rsidRPr="000F6D90">
        <w:rPr>
          <w:rFonts w:ascii="Times New Roman" w:hAnsi="Times New Roman" w:cs="Times New Roman"/>
          <w:b w:val="0"/>
          <w:color w:val="auto"/>
        </w:rPr>
        <w:t>Кривошеинского</w:t>
      </w:r>
      <w:proofErr w:type="spellEnd"/>
      <w:r w:rsidR="00F96050" w:rsidRPr="000F6D90">
        <w:rPr>
          <w:rFonts w:ascii="Times New Roman" w:hAnsi="Times New Roman" w:cs="Times New Roman"/>
          <w:b w:val="0"/>
          <w:color w:val="auto"/>
        </w:rPr>
        <w:t xml:space="preserve"> района</w:t>
      </w:r>
      <w:r w:rsidRPr="000F6D90">
        <w:rPr>
          <w:rFonts w:ascii="Times New Roman" w:hAnsi="Times New Roman" w:cs="Times New Roman"/>
          <w:b w:val="0"/>
          <w:color w:val="auto"/>
        </w:rPr>
        <w:t>.</w:t>
      </w:r>
    </w:p>
    <w:bookmarkEnd w:id="0"/>
    <w:p w:rsidR="00EB1C4B" w:rsidRPr="000F6D90" w:rsidRDefault="00EB1C4B" w:rsidP="00EB1C4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7F55" w:rsidRDefault="00687F55" w:rsidP="00EB1C4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7F55" w:rsidRPr="00287E05" w:rsidRDefault="00687F55" w:rsidP="00EB1C4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Глав</w:t>
      </w:r>
      <w:r w:rsidR="00CE0C26">
        <w:rPr>
          <w:rFonts w:ascii="Times New Roman" w:hAnsi="Times New Roman" w:cs="Times New Roman"/>
          <w:sz w:val="24"/>
          <w:szCs w:val="24"/>
        </w:rPr>
        <w:t>а</w:t>
      </w:r>
      <w:r w:rsidRPr="00287E05">
        <w:rPr>
          <w:rFonts w:ascii="Times New Roman" w:hAnsi="Times New Roman" w:cs="Times New Roman"/>
          <w:sz w:val="24"/>
          <w:szCs w:val="24"/>
        </w:rPr>
        <w:t xml:space="preserve"> Кривошеинского района</w:t>
      </w:r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(Глав</w:t>
      </w:r>
      <w:r w:rsidR="00CE0C26">
        <w:rPr>
          <w:rFonts w:ascii="Times New Roman" w:hAnsi="Times New Roman" w:cs="Times New Roman"/>
          <w:sz w:val="24"/>
          <w:szCs w:val="24"/>
        </w:rPr>
        <w:t>а</w:t>
      </w:r>
      <w:r w:rsidRPr="00287E05">
        <w:rPr>
          <w:rFonts w:ascii="Times New Roman" w:hAnsi="Times New Roman" w:cs="Times New Roman"/>
          <w:sz w:val="24"/>
          <w:szCs w:val="24"/>
        </w:rPr>
        <w:t xml:space="preserve"> Администрации)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05BA">
        <w:rPr>
          <w:rFonts w:ascii="Times New Roman" w:hAnsi="Times New Roman" w:cs="Times New Roman"/>
          <w:sz w:val="24"/>
          <w:szCs w:val="24"/>
        </w:rPr>
        <w:tab/>
      </w:r>
      <w:r w:rsidR="00CE0C26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="00CE0C26">
        <w:rPr>
          <w:rFonts w:ascii="Times New Roman" w:hAnsi="Times New Roman" w:cs="Times New Roman"/>
          <w:sz w:val="24"/>
          <w:szCs w:val="24"/>
        </w:rPr>
        <w:t>Тайлашев</w:t>
      </w:r>
      <w:proofErr w:type="spellEnd"/>
    </w:p>
    <w:p w:rsidR="00EB1C4B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0D79" w:rsidRDefault="00A00D79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0D79" w:rsidRDefault="00A00D79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0D79" w:rsidRDefault="00A00D79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0D79" w:rsidRDefault="00A00D79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0D79" w:rsidRDefault="00A00D79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0D79" w:rsidRDefault="00A00D79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0D79" w:rsidRDefault="00A00D79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401236" w:rsidRDefault="00E35A96" w:rsidP="00574C3A">
      <w:pPr>
        <w:pStyle w:val="ConsPlusNormal"/>
        <w:widowControl/>
        <w:tabs>
          <w:tab w:val="left" w:pos="709"/>
          <w:tab w:val="left" w:pos="851"/>
          <w:tab w:val="left" w:pos="993"/>
        </w:tabs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М.Ф. </w:t>
      </w:r>
      <w:proofErr w:type="spellStart"/>
      <w:r w:rsidR="00574C3A">
        <w:rPr>
          <w:rFonts w:ascii="Times New Roman" w:hAnsi="Times New Roman" w:cs="Times New Roman"/>
          <w:sz w:val="18"/>
          <w:szCs w:val="18"/>
        </w:rPr>
        <w:t>Кустова</w:t>
      </w:r>
      <w:proofErr w:type="spellEnd"/>
      <w:r w:rsidR="00574C3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6050" w:rsidRPr="00401236" w:rsidRDefault="00E35A96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(838251) 21974</w:t>
      </w:r>
    </w:p>
    <w:p w:rsidR="00A00D79" w:rsidRPr="00401236" w:rsidRDefault="00A00D79" w:rsidP="00A05AC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7297E" w:rsidRPr="00E35A96" w:rsidRDefault="00687F55" w:rsidP="00E7297E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401236">
        <w:rPr>
          <w:rFonts w:ascii="Times New Roman" w:hAnsi="Times New Roman" w:cs="Times New Roman"/>
          <w:b w:val="0"/>
          <w:color w:val="auto"/>
          <w:sz w:val="18"/>
          <w:szCs w:val="18"/>
        </w:rPr>
        <w:t>ОУ-10,</w:t>
      </w:r>
      <w:r w:rsidR="00EB1C4B" w:rsidRPr="00401236">
        <w:rPr>
          <w:rFonts w:ascii="Times New Roman" w:hAnsi="Times New Roman" w:cs="Times New Roman"/>
          <w:b w:val="0"/>
          <w:color w:val="auto"/>
          <w:sz w:val="18"/>
          <w:szCs w:val="18"/>
        </w:rPr>
        <w:t>Управление образования, Управление финансов</w:t>
      </w:r>
      <w:r w:rsidR="00EB1C4B" w:rsidRPr="00401236">
        <w:rPr>
          <w:rFonts w:ascii="Times New Roman" w:hAnsi="Times New Roman" w:cs="Times New Roman"/>
          <w:color w:val="auto"/>
          <w:sz w:val="18"/>
          <w:szCs w:val="18"/>
        </w:rPr>
        <w:t>,</w:t>
      </w:r>
      <w:r w:rsidR="00E35A96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EB1C4B" w:rsidRPr="00401236">
        <w:rPr>
          <w:rFonts w:ascii="Times New Roman" w:hAnsi="Times New Roman" w:cs="Times New Roman"/>
          <w:b w:val="0"/>
          <w:color w:val="auto"/>
          <w:sz w:val="18"/>
          <w:szCs w:val="18"/>
        </w:rPr>
        <w:t>Проку</w:t>
      </w:r>
      <w:r w:rsidRPr="00401236">
        <w:rPr>
          <w:rFonts w:ascii="Times New Roman" w:hAnsi="Times New Roman" w:cs="Times New Roman"/>
          <w:b w:val="0"/>
          <w:color w:val="auto"/>
          <w:sz w:val="18"/>
          <w:szCs w:val="18"/>
        </w:rPr>
        <w:t>ратура,</w:t>
      </w:r>
      <w:r w:rsidR="00E35A96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 w:rsidRPr="00401236">
        <w:rPr>
          <w:rFonts w:ascii="Times New Roman" w:hAnsi="Times New Roman" w:cs="Times New Roman"/>
          <w:b w:val="0"/>
          <w:color w:val="auto"/>
          <w:sz w:val="18"/>
          <w:szCs w:val="18"/>
        </w:rPr>
        <w:t>Сборник</w:t>
      </w:r>
      <w:r w:rsidR="00F859D1" w:rsidRPr="00401236">
        <w:rPr>
          <w:rFonts w:ascii="Times New Roman" w:eastAsia="Times New Roman" w:hAnsi="Times New Roman" w:cs="Times New Roman"/>
          <w:color w:val="auto"/>
          <w:kern w:val="32"/>
          <w:lang w:val="x-none" w:eastAsia="x-none"/>
        </w:rPr>
        <w:t xml:space="preserve"> </w:t>
      </w:r>
    </w:p>
    <w:p w:rsidR="00E35A96" w:rsidRDefault="00E35A96" w:rsidP="00E7297E">
      <w:pPr>
        <w:pStyle w:val="1"/>
        <w:spacing w:before="0" w:after="0"/>
        <w:jc w:val="right"/>
        <w:rPr>
          <w:rFonts w:ascii="Times New Roman" w:eastAsia="Times New Roman" w:hAnsi="Times New Roman" w:cs="Times New Roman"/>
          <w:b w:val="0"/>
          <w:color w:val="auto"/>
          <w:kern w:val="32"/>
          <w:lang w:eastAsia="x-none"/>
        </w:rPr>
      </w:pPr>
    </w:p>
    <w:p w:rsidR="00F859D1" w:rsidRPr="00E7297E" w:rsidRDefault="00F859D1" w:rsidP="00E7297E">
      <w:pPr>
        <w:pStyle w:val="1"/>
        <w:spacing w:before="0" w:after="0"/>
        <w:jc w:val="right"/>
        <w:rPr>
          <w:rFonts w:ascii="Times New Roman" w:eastAsia="Times New Roman" w:hAnsi="Times New Roman" w:cs="Times New Roman"/>
          <w:color w:val="auto"/>
          <w:kern w:val="32"/>
          <w:lang w:eastAsia="x-none"/>
        </w:rPr>
      </w:pPr>
      <w:r w:rsidRPr="00F859D1">
        <w:rPr>
          <w:rFonts w:ascii="Times New Roman" w:eastAsia="Times New Roman" w:hAnsi="Times New Roman" w:cs="Times New Roman"/>
          <w:b w:val="0"/>
          <w:color w:val="auto"/>
          <w:kern w:val="32"/>
          <w:lang w:val="x-none" w:eastAsia="x-none"/>
        </w:rPr>
        <w:t>Приложение к постановлению</w:t>
      </w:r>
    </w:p>
    <w:p w:rsidR="00F859D1" w:rsidRPr="00F859D1" w:rsidRDefault="00F859D1" w:rsidP="00F859D1">
      <w:pPr>
        <w:keepNext/>
        <w:widowControl/>
        <w:autoSpaceDE/>
        <w:autoSpaceDN/>
        <w:adjustRightInd/>
        <w:ind w:firstLine="0"/>
        <w:jc w:val="right"/>
        <w:outlineLvl w:val="0"/>
        <w:rPr>
          <w:rFonts w:ascii="Times New Roman" w:eastAsia="Times New Roman" w:hAnsi="Times New Roman" w:cs="Times New Roman"/>
          <w:bCs/>
          <w:kern w:val="32"/>
          <w:lang w:val="x-none" w:eastAsia="x-none"/>
        </w:rPr>
      </w:pPr>
      <w:r w:rsidRPr="00F859D1">
        <w:rPr>
          <w:rFonts w:ascii="Times New Roman" w:eastAsia="Times New Roman" w:hAnsi="Times New Roman" w:cs="Times New Roman"/>
          <w:bCs/>
          <w:kern w:val="32"/>
          <w:lang w:val="x-none" w:eastAsia="x-none"/>
        </w:rPr>
        <w:t xml:space="preserve"> Администрации </w:t>
      </w:r>
      <w:proofErr w:type="spellStart"/>
      <w:r w:rsidRPr="00F859D1">
        <w:rPr>
          <w:rFonts w:ascii="Times New Roman" w:eastAsia="Times New Roman" w:hAnsi="Times New Roman" w:cs="Times New Roman"/>
          <w:bCs/>
          <w:kern w:val="32"/>
          <w:lang w:val="x-none" w:eastAsia="x-none"/>
        </w:rPr>
        <w:t>Кривошеинского</w:t>
      </w:r>
      <w:proofErr w:type="spellEnd"/>
      <w:r w:rsidRPr="00F859D1">
        <w:rPr>
          <w:rFonts w:ascii="Times New Roman" w:eastAsia="Times New Roman" w:hAnsi="Times New Roman" w:cs="Times New Roman"/>
          <w:bCs/>
          <w:kern w:val="32"/>
          <w:lang w:val="x-none" w:eastAsia="x-none"/>
        </w:rPr>
        <w:t xml:space="preserve"> района</w:t>
      </w:r>
    </w:p>
    <w:p w:rsidR="00F859D1" w:rsidRPr="00314763" w:rsidRDefault="00F859D1" w:rsidP="00F859D1">
      <w:pPr>
        <w:keepNext/>
        <w:widowControl/>
        <w:autoSpaceDE/>
        <w:autoSpaceDN/>
        <w:adjustRightInd/>
        <w:ind w:firstLine="0"/>
        <w:jc w:val="right"/>
        <w:outlineLvl w:val="0"/>
        <w:rPr>
          <w:rFonts w:ascii="Times New Roman" w:eastAsia="Times New Roman" w:hAnsi="Times New Roman" w:cs="Times New Roman"/>
          <w:bCs/>
          <w:kern w:val="32"/>
          <w:lang w:eastAsia="x-none"/>
        </w:rPr>
      </w:pPr>
      <w:r w:rsidRPr="00F859D1">
        <w:rPr>
          <w:rFonts w:ascii="Times New Roman" w:eastAsia="Times New Roman" w:hAnsi="Times New Roman" w:cs="Times New Roman"/>
          <w:bCs/>
          <w:kern w:val="32"/>
          <w:lang w:val="x-none" w:eastAsia="x-none"/>
        </w:rPr>
        <w:t xml:space="preserve"> от </w:t>
      </w:r>
      <w:r w:rsidR="003050AD">
        <w:rPr>
          <w:rFonts w:ascii="Times New Roman" w:eastAsia="Times New Roman" w:hAnsi="Times New Roman" w:cs="Times New Roman"/>
          <w:bCs/>
          <w:kern w:val="32"/>
          <w:lang w:eastAsia="x-none"/>
        </w:rPr>
        <w:t>29</w:t>
      </w:r>
      <w:r w:rsidRPr="00F859D1">
        <w:rPr>
          <w:rFonts w:ascii="Times New Roman" w:eastAsia="Times New Roman" w:hAnsi="Times New Roman" w:cs="Times New Roman"/>
          <w:bCs/>
          <w:kern w:val="32"/>
          <w:lang w:val="x-none" w:eastAsia="x-none"/>
        </w:rPr>
        <w:t>.</w:t>
      </w:r>
      <w:r w:rsidR="003050AD">
        <w:rPr>
          <w:rFonts w:ascii="Times New Roman" w:eastAsia="Times New Roman" w:hAnsi="Times New Roman" w:cs="Times New Roman"/>
          <w:bCs/>
          <w:kern w:val="32"/>
          <w:lang w:eastAsia="x-none"/>
        </w:rPr>
        <w:t>03</w:t>
      </w:r>
      <w:r w:rsidRPr="00F859D1">
        <w:rPr>
          <w:rFonts w:ascii="Times New Roman" w:eastAsia="Times New Roman" w:hAnsi="Times New Roman" w:cs="Times New Roman"/>
          <w:bCs/>
          <w:kern w:val="32"/>
          <w:lang w:val="x-none" w:eastAsia="x-none"/>
        </w:rPr>
        <w:t>.201</w:t>
      </w:r>
      <w:r w:rsidR="00314763">
        <w:rPr>
          <w:rFonts w:ascii="Times New Roman" w:eastAsia="Times New Roman" w:hAnsi="Times New Roman" w:cs="Times New Roman"/>
          <w:bCs/>
          <w:kern w:val="32"/>
          <w:lang w:eastAsia="x-none"/>
        </w:rPr>
        <w:t>8</w:t>
      </w:r>
      <w:r w:rsidRPr="00F859D1">
        <w:rPr>
          <w:rFonts w:ascii="Times New Roman" w:eastAsia="Times New Roman" w:hAnsi="Times New Roman" w:cs="Times New Roman"/>
          <w:bCs/>
          <w:kern w:val="32"/>
          <w:lang w:val="x-none" w:eastAsia="x-none"/>
        </w:rPr>
        <w:t xml:space="preserve"> №</w:t>
      </w:r>
      <w:r w:rsidR="003050AD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165</w:t>
      </w:r>
    </w:p>
    <w:p w:rsidR="00F859D1" w:rsidRPr="00F859D1" w:rsidRDefault="00F859D1" w:rsidP="00F859D1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Cs/>
          <w:kern w:val="32"/>
          <w:lang w:eastAsia="x-none"/>
        </w:rPr>
      </w:pPr>
    </w:p>
    <w:p w:rsidR="00F859D1" w:rsidRPr="00F859D1" w:rsidRDefault="00F859D1" w:rsidP="00F859D1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Cs/>
          <w:kern w:val="32"/>
          <w:lang w:val="x-none" w:eastAsia="x-none"/>
        </w:rPr>
      </w:pPr>
      <w:r w:rsidRPr="00F859D1">
        <w:rPr>
          <w:rFonts w:ascii="Times New Roman" w:eastAsia="Times New Roman" w:hAnsi="Times New Roman" w:cs="Times New Roman"/>
          <w:bCs/>
          <w:kern w:val="32"/>
          <w:lang w:val="x-none" w:eastAsia="x-none"/>
        </w:rPr>
        <w:t>Порядок</w:t>
      </w:r>
    </w:p>
    <w:p w:rsidR="00F859D1" w:rsidRPr="00F859D1" w:rsidRDefault="00F859D1" w:rsidP="00F859D1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  <w:lang w:val="x-none" w:eastAsia="x-none"/>
        </w:rPr>
      </w:pPr>
      <w:r w:rsidRPr="00F859D1">
        <w:rPr>
          <w:rFonts w:ascii="Times New Roman" w:eastAsia="Times New Roman" w:hAnsi="Times New Roman" w:cs="Times New Roman"/>
          <w:bCs/>
          <w:kern w:val="32"/>
          <w:lang w:val="x-none" w:eastAsia="x-none"/>
        </w:rPr>
        <w:t xml:space="preserve"> р</w:t>
      </w:r>
      <w:r w:rsidRPr="00F859D1">
        <w:rPr>
          <w:rFonts w:ascii="Times New Roman" w:eastAsia="Times New Roman" w:hAnsi="Times New Roman" w:cs="Times New Roman"/>
          <w:kern w:val="32"/>
          <w:lang w:val="x-none" w:eastAsia="x-none"/>
        </w:rPr>
        <w:t>аспределения иных межбюджетных трансфертов на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</w:r>
      <w:r w:rsidRPr="00F859D1">
        <w:rPr>
          <w:rFonts w:ascii="Times New Roman" w:eastAsia="Times New Roman" w:hAnsi="Times New Roman" w:cs="Times New Roman"/>
          <w:bCs/>
          <w:kern w:val="32"/>
          <w:lang w:val="x-none" w:eastAsia="x-none"/>
        </w:rPr>
        <w:br/>
      </w:r>
      <w:bookmarkStart w:id="1" w:name="sub_1104"/>
    </w:p>
    <w:p w:rsidR="00F859D1" w:rsidRPr="00F859D1" w:rsidRDefault="00F859D1" w:rsidP="00F859D1">
      <w:pPr>
        <w:keepNext/>
        <w:widowControl/>
        <w:autoSpaceDE/>
        <w:autoSpaceDN/>
        <w:adjustRightInd/>
        <w:ind w:firstLine="708"/>
        <w:outlineLvl w:val="0"/>
        <w:rPr>
          <w:rFonts w:ascii="Times New Roman" w:eastAsia="Times New Roman" w:hAnsi="Times New Roman" w:cs="Times New Roman"/>
          <w:bCs/>
          <w:kern w:val="32"/>
          <w:lang w:val="x-none" w:eastAsia="x-none"/>
        </w:rPr>
      </w:pPr>
      <w:r w:rsidRPr="00F859D1">
        <w:rPr>
          <w:rFonts w:ascii="Times New Roman" w:eastAsia="Times New Roman" w:hAnsi="Times New Roman" w:cs="Times New Roman"/>
          <w:bCs/>
          <w:kern w:val="32"/>
          <w:lang w:val="x-none" w:eastAsia="x-none"/>
        </w:rPr>
        <w:t xml:space="preserve">1. Настоящий Порядок разработан в соответствии с постановлением Администрации Томской области от 24.06.2014 № 243а «О порядке предоставления иных межбюджетных трансфертов на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организаций» в целях определения объема субсидий на иные цели для муниципальных бюджетных общеобразовательных учреждений, бюджетных ассигнований для муниципальных казенных общеобразовательных учреждений на территории </w:t>
      </w:r>
      <w:proofErr w:type="spellStart"/>
      <w:r w:rsidRPr="00F859D1">
        <w:rPr>
          <w:rFonts w:ascii="Times New Roman" w:eastAsia="Times New Roman" w:hAnsi="Times New Roman" w:cs="Times New Roman"/>
          <w:bCs/>
          <w:kern w:val="32"/>
          <w:lang w:val="x-none" w:eastAsia="x-none"/>
        </w:rPr>
        <w:t>Кривошеинского</w:t>
      </w:r>
      <w:proofErr w:type="spellEnd"/>
      <w:r w:rsidRPr="00F859D1">
        <w:rPr>
          <w:rFonts w:ascii="Times New Roman" w:eastAsia="Times New Roman" w:hAnsi="Times New Roman" w:cs="Times New Roman"/>
          <w:bCs/>
          <w:kern w:val="32"/>
          <w:lang w:val="x-none" w:eastAsia="x-none"/>
        </w:rPr>
        <w:t xml:space="preserve"> района за счет средств иных межбюджетных трансфертов на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организаций.</w:t>
      </w:r>
    </w:p>
    <w:p w:rsidR="00F859D1" w:rsidRPr="00F859D1" w:rsidRDefault="00F859D1" w:rsidP="00F859D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F859D1">
        <w:rPr>
          <w:rFonts w:ascii="Times New Roman" w:eastAsia="Times New Roman" w:hAnsi="Times New Roman" w:cs="Times New Roman"/>
        </w:rPr>
        <w:tab/>
        <w:t xml:space="preserve">2. Целевое назначение субсидии на иные цели, бюджетных ассигнований – достижение целевых показателей по Плану мероприятий («дорожной карте») «Изменения в сфере образования в </w:t>
      </w:r>
      <w:proofErr w:type="spellStart"/>
      <w:r w:rsidRPr="00F859D1">
        <w:rPr>
          <w:rFonts w:ascii="Times New Roman" w:eastAsia="Times New Roman" w:hAnsi="Times New Roman" w:cs="Times New Roman"/>
        </w:rPr>
        <w:t>Кривошеинском</w:t>
      </w:r>
      <w:proofErr w:type="spellEnd"/>
      <w:r w:rsidRPr="00F859D1">
        <w:rPr>
          <w:rFonts w:ascii="Times New Roman" w:eastAsia="Times New Roman" w:hAnsi="Times New Roman" w:cs="Times New Roman"/>
        </w:rPr>
        <w:t xml:space="preserve"> районе» в части повышения заработной платы педагогических работников муниципальных общеобразовательных учреждений.</w:t>
      </w:r>
    </w:p>
    <w:p w:rsidR="00F859D1" w:rsidRPr="00F859D1" w:rsidRDefault="00F859D1" w:rsidP="00F859D1">
      <w:pPr>
        <w:widowControl/>
        <w:tabs>
          <w:tab w:val="left" w:pos="993"/>
        </w:tabs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F859D1">
        <w:rPr>
          <w:rFonts w:ascii="Times New Roman" w:eastAsia="Times New Roman" w:hAnsi="Times New Roman" w:cs="Times New Roman"/>
        </w:rPr>
        <w:t xml:space="preserve">3. Предоставление субсидий на иные цели муниципальным бюджетным общеобразовательным учреждениям осуществляется на основании соглашения, заключенного между муниципальным казённым учреждением «Управление образования Администрации </w:t>
      </w:r>
      <w:proofErr w:type="spellStart"/>
      <w:r w:rsidRPr="00F859D1">
        <w:rPr>
          <w:rFonts w:ascii="Times New Roman" w:eastAsia="Times New Roman" w:hAnsi="Times New Roman" w:cs="Times New Roman"/>
        </w:rPr>
        <w:t>Кривошеинского</w:t>
      </w:r>
      <w:proofErr w:type="spellEnd"/>
      <w:r w:rsidRPr="00F859D1">
        <w:rPr>
          <w:rFonts w:ascii="Times New Roman" w:eastAsia="Times New Roman" w:hAnsi="Times New Roman" w:cs="Times New Roman"/>
        </w:rPr>
        <w:t xml:space="preserve"> района Томской области» (далее – Управление образования) и муниципальным бюджетным общеобразовательным учреждением </w:t>
      </w:r>
      <w:proofErr w:type="spellStart"/>
      <w:r w:rsidRPr="00F859D1">
        <w:rPr>
          <w:rFonts w:ascii="Times New Roman" w:eastAsia="Times New Roman" w:hAnsi="Times New Roman" w:cs="Times New Roman"/>
        </w:rPr>
        <w:t>Кривошеинского</w:t>
      </w:r>
      <w:proofErr w:type="spellEnd"/>
      <w:r w:rsidRPr="00F859D1">
        <w:rPr>
          <w:rFonts w:ascii="Times New Roman" w:eastAsia="Times New Roman" w:hAnsi="Times New Roman" w:cs="Times New Roman"/>
        </w:rPr>
        <w:t xml:space="preserve"> района. Форма соглашения устанавливается Управлением образования.</w:t>
      </w:r>
    </w:p>
    <w:p w:rsidR="00F859D1" w:rsidRPr="00F859D1" w:rsidRDefault="00F859D1" w:rsidP="00F859D1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F859D1">
        <w:rPr>
          <w:rFonts w:ascii="Times New Roman" w:eastAsia="Times New Roman" w:hAnsi="Times New Roman" w:cs="Times New Roman"/>
        </w:rPr>
        <w:t xml:space="preserve">Предоставление бюджетных ассигнований муниципальным казенным общеобразовательным учреждениям </w:t>
      </w:r>
      <w:proofErr w:type="spellStart"/>
      <w:r w:rsidRPr="00F859D1">
        <w:rPr>
          <w:rFonts w:ascii="Times New Roman" w:eastAsia="Times New Roman" w:hAnsi="Times New Roman" w:cs="Times New Roman"/>
        </w:rPr>
        <w:t>Кривошеинского</w:t>
      </w:r>
      <w:proofErr w:type="spellEnd"/>
      <w:r w:rsidRPr="00F859D1">
        <w:rPr>
          <w:rFonts w:ascii="Times New Roman" w:eastAsia="Times New Roman" w:hAnsi="Times New Roman" w:cs="Times New Roman"/>
        </w:rPr>
        <w:t xml:space="preserve"> района осуществляется на основании приказа Управления образования.</w:t>
      </w:r>
      <w:bookmarkStart w:id="2" w:name="sub_1105"/>
      <w:bookmarkEnd w:id="1"/>
    </w:p>
    <w:p w:rsidR="00F859D1" w:rsidRPr="00F859D1" w:rsidRDefault="00F859D1" w:rsidP="00F859D1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F859D1">
        <w:rPr>
          <w:rFonts w:ascii="Times New Roman" w:eastAsia="Times New Roman" w:hAnsi="Times New Roman" w:cs="Times New Roman"/>
        </w:rPr>
        <w:t xml:space="preserve">4. Объем средств, выделяемый </w:t>
      </w:r>
      <w:proofErr w:type="spellStart"/>
      <w:r w:rsidRPr="00F859D1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F859D1">
        <w:rPr>
          <w:rFonts w:ascii="Times New Roman" w:eastAsia="Times New Roman" w:hAnsi="Times New Roman" w:cs="Times New Roman"/>
        </w:rPr>
        <w:t xml:space="preserve">-му муниципальному бюджетному (казенному) общеобразовательному учреждению </w:t>
      </w:r>
      <w:proofErr w:type="spellStart"/>
      <w:r w:rsidRPr="00F859D1">
        <w:rPr>
          <w:rFonts w:ascii="Times New Roman" w:eastAsia="Times New Roman" w:hAnsi="Times New Roman" w:cs="Times New Roman"/>
        </w:rPr>
        <w:t>Кривошеинского</w:t>
      </w:r>
      <w:proofErr w:type="spellEnd"/>
      <w:r w:rsidRPr="00F859D1">
        <w:rPr>
          <w:rFonts w:ascii="Times New Roman" w:eastAsia="Times New Roman" w:hAnsi="Times New Roman" w:cs="Times New Roman"/>
        </w:rPr>
        <w:t xml:space="preserve"> района (</w:t>
      </w:r>
      <w:r w:rsidRPr="00F859D1">
        <w:rPr>
          <w:rFonts w:ascii="Times New Roman" w:eastAsia="Times New Roman" w:hAnsi="Times New Roman" w:cs="Times New Roman"/>
          <w:lang w:val="en-US"/>
        </w:rPr>
        <w:t>Vi</w:t>
      </w:r>
      <w:r w:rsidRPr="00F859D1">
        <w:rPr>
          <w:rFonts w:ascii="Times New Roman" w:eastAsia="Times New Roman" w:hAnsi="Times New Roman" w:cs="Times New Roman"/>
        </w:rPr>
        <w:t>), определяется по следующей формуле:</w:t>
      </w:r>
    </w:p>
    <w:bookmarkEnd w:id="2"/>
    <w:p w:rsidR="00F859D1" w:rsidRPr="00F859D1" w:rsidRDefault="00F859D1" w:rsidP="00F859D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:rsidR="00F859D1" w:rsidRPr="00065471" w:rsidRDefault="00F859D1" w:rsidP="00F859D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val="en-US"/>
        </w:rPr>
      </w:pPr>
      <w:proofErr w:type="gramStart"/>
      <w:r w:rsidRPr="00F859D1">
        <w:rPr>
          <w:rFonts w:ascii="Times New Roman" w:eastAsia="Times New Roman" w:hAnsi="Times New Roman" w:cs="Times New Roman"/>
          <w:lang w:val="en-US"/>
        </w:rPr>
        <w:t>Vi</w:t>
      </w:r>
      <w:proofErr w:type="gramEnd"/>
      <w:r w:rsidRPr="00065471">
        <w:rPr>
          <w:rFonts w:ascii="Times New Roman" w:eastAsia="Times New Roman" w:hAnsi="Times New Roman" w:cs="Times New Roman"/>
          <w:lang w:val="en-US"/>
        </w:rPr>
        <w:t xml:space="preserve"> = ((</w:t>
      </w:r>
      <w:r w:rsidRPr="00F859D1">
        <w:rPr>
          <w:rFonts w:ascii="Times New Roman" w:eastAsia="Times New Roman" w:hAnsi="Times New Roman" w:cs="Times New Roman"/>
          <w:lang w:val="en-US"/>
        </w:rPr>
        <w:t>Vo</w:t>
      </w:r>
      <w:r w:rsidRPr="00065471">
        <w:rPr>
          <w:rFonts w:ascii="Times New Roman" w:eastAsia="Times New Roman" w:hAnsi="Times New Roman" w:cs="Times New Roman"/>
          <w:lang w:val="en-US"/>
        </w:rPr>
        <w:t xml:space="preserve"> / </w:t>
      </w:r>
      <w:r w:rsidRPr="00F859D1">
        <w:rPr>
          <w:rFonts w:ascii="Times New Roman" w:eastAsia="Times New Roman" w:hAnsi="Times New Roman" w:cs="Times New Roman"/>
          <w:lang w:val="en-US"/>
        </w:rPr>
        <w:t>K</w:t>
      </w:r>
      <w:r w:rsidRPr="00065471">
        <w:rPr>
          <w:rFonts w:ascii="Times New Roman" w:eastAsia="Times New Roman" w:hAnsi="Times New Roman" w:cs="Times New Roman"/>
          <w:lang w:val="en-US"/>
        </w:rPr>
        <w:t xml:space="preserve">/ </w:t>
      </w:r>
      <w:proofErr w:type="spellStart"/>
      <w:r w:rsidR="00065471">
        <w:rPr>
          <w:rFonts w:ascii="Times New Roman" w:eastAsia="Times New Roman" w:hAnsi="Times New Roman" w:cs="Times New Roman"/>
          <w:lang w:val="en-US"/>
        </w:rPr>
        <w:t>kd</w:t>
      </w:r>
      <w:proofErr w:type="spellEnd"/>
      <w:r w:rsidRPr="00065471">
        <w:rPr>
          <w:rFonts w:ascii="Times New Roman" w:eastAsia="Times New Roman" w:hAnsi="Times New Roman" w:cs="Times New Roman"/>
          <w:lang w:val="en-US"/>
        </w:rPr>
        <w:t xml:space="preserve">) * </w:t>
      </w:r>
      <w:r w:rsidRPr="00F859D1">
        <w:rPr>
          <w:rFonts w:ascii="Times New Roman" w:eastAsia="Times New Roman" w:hAnsi="Times New Roman" w:cs="Times New Roman"/>
          <w:lang w:val="en-US"/>
        </w:rPr>
        <w:t>Ki</w:t>
      </w:r>
      <w:r w:rsidRPr="00065471">
        <w:rPr>
          <w:rFonts w:ascii="Times New Roman" w:eastAsia="Times New Roman" w:hAnsi="Times New Roman" w:cs="Times New Roman"/>
          <w:lang w:val="en-US"/>
        </w:rPr>
        <w:t xml:space="preserve">)* </w:t>
      </w:r>
      <w:proofErr w:type="spellStart"/>
      <w:r w:rsidR="00065471">
        <w:rPr>
          <w:rFonts w:ascii="Times New Roman" w:eastAsia="Times New Roman" w:hAnsi="Times New Roman" w:cs="Times New Roman"/>
          <w:lang w:val="en-US"/>
        </w:rPr>
        <w:t>kd</w:t>
      </w:r>
      <w:r w:rsidRPr="00F859D1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065471">
        <w:rPr>
          <w:rFonts w:ascii="Times New Roman" w:eastAsia="Times New Roman" w:hAnsi="Times New Roman" w:cs="Times New Roman"/>
          <w:lang w:val="en-US"/>
        </w:rPr>
        <w:t xml:space="preserve">, </w:t>
      </w:r>
      <w:r w:rsidRPr="00F859D1">
        <w:rPr>
          <w:rFonts w:ascii="Times New Roman" w:eastAsia="Times New Roman" w:hAnsi="Times New Roman" w:cs="Times New Roman"/>
        </w:rPr>
        <w:t>где</w:t>
      </w:r>
      <w:r w:rsidRPr="00065471">
        <w:rPr>
          <w:rFonts w:ascii="Times New Roman" w:eastAsia="Times New Roman" w:hAnsi="Times New Roman" w:cs="Times New Roman"/>
          <w:lang w:val="en-US"/>
        </w:rPr>
        <w:t>:</w:t>
      </w:r>
    </w:p>
    <w:p w:rsidR="00F859D1" w:rsidRPr="00065471" w:rsidRDefault="00F859D1" w:rsidP="00F859D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val="en-US"/>
        </w:rPr>
      </w:pPr>
    </w:p>
    <w:p w:rsidR="00F859D1" w:rsidRPr="00F859D1" w:rsidRDefault="00F859D1" w:rsidP="00F859D1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proofErr w:type="spellStart"/>
      <w:r w:rsidRPr="00F859D1">
        <w:rPr>
          <w:rFonts w:ascii="Times New Roman" w:eastAsia="Times New Roman" w:hAnsi="Times New Roman" w:cs="Times New Roman"/>
        </w:rPr>
        <w:t>Vo</w:t>
      </w:r>
      <w:proofErr w:type="spellEnd"/>
      <w:r w:rsidRPr="00F859D1">
        <w:rPr>
          <w:rFonts w:ascii="Times New Roman" w:eastAsia="Times New Roman" w:hAnsi="Times New Roman" w:cs="Times New Roman"/>
        </w:rPr>
        <w:t xml:space="preserve"> – объем средств, выделенный муниципальным бюджетным (казенным) общеобразовательным учреждениям </w:t>
      </w:r>
      <w:proofErr w:type="spellStart"/>
      <w:r w:rsidRPr="00F859D1">
        <w:rPr>
          <w:rFonts w:ascii="Times New Roman" w:eastAsia="Times New Roman" w:hAnsi="Times New Roman" w:cs="Times New Roman"/>
        </w:rPr>
        <w:t>Кривошеинского</w:t>
      </w:r>
      <w:proofErr w:type="spellEnd"/>
      <w:r w:rsidRPr="00F859D1">
        <w:rPr>
          <w:rFonts w:ascii="Times New Roman" w:eastAsia="Times New Roman" w:hAnsi="Times New Roman" w:cs="Times New Roman"/>
        </w:rPr>
        <w:t xml:space="preserve"> района;</w:t>
      </w:r>
    </w:p>
    <w:p w:rsidR="00F859D1" w:rsidRDefault="00F859D1" w:rsidP="00F859D1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F859D1">
        <w:rPr>
          <w:rFonts w:ascii="Times New Roman" w:eastAsia="Times New Roman" w:hAnsi="Times New Roman" w:cs="Times New Roman"/>
        </w:rPr>
        <w:t xml:space="preserve">K – среднесписочная численность педагогических работников муниципальных бюджетных (казенных) общеобразовательных учреждений </w:t>
      </w:r>
      <w:proofErr w:type="spellStart"/>
      <w:r w:rsidRPr="00F859D1">
        <w:rPr>
          <w:rFonts w:ascii="Times New Roman" w:eastAsia="Times New Roman" w:hAnsi="Times New Roman" w:cs="Times New Roman"/>
        </w:rPr>
        <w:t>Кривошеинского</w:t>
      </w:r>
      <w:proofErr w:type="spellEnd"/>
      <w:r w:rsidRPr="00F859D1">
        <w:rPr>
          <w:rFonts w:ascii="Times New Roman" w:eastAsia="Times New Roman" w:hAnsi="Times New Roman" w:cs="Times New Roman"/>
        </w:rPr>
        <w:t xml:space="preserve"> района без учета внешних совместителей, предусмотренная в Плане мероприятий («дорожной карте»)  «Изменения в сфере образования в </w:t>
      </w:r>
      <w:proofErr w:type="spellStart"/>
      <w:r w:rsidRPr="00F859D1">
        <w:rPr>
          <w:rFonts w:ascii="Times New Roman" w:eastAsia="Times New Roman" w:hAnsi="Times New Roman" w:cs="Times New Roman"/>
        </w:rPr>
        <w:t>Кривошеинском</w:t>
      </w:r>
      <w:proofErr w:type="spellEnd"/>
      <w:r w:rsidRPr="00F859D1">
        <w:rPr>
          <w:rFonts w:ascii="Times New Roman" w:eastAsia="Times New Roman" w:hAnsi="Times New Roman" w:cs="Times New Roman"/>
        </w:rPr>
        <w:t xml:space="preserve"> районе» в части повышения заработной платы педагогических работников муниципальных общеобразовательных учреждений;</w:t>
      </w:r>
    </w:p>
    <w:p w:rsidR="00482F36" w:rsidRDefault="00482F36" w:rsidP="00F859D1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F859D1">
        <w:rPr>
          <w:rFonts w:ascii="Times New Roman" w:eastAsia="Times New Roman" w:hAnsi="Times New Roman" w:cs="Times New Roman"/>
          <w:lang w:val="en-US"/>
        </w:rPr>
        <w:t>kd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– средневзвешенный коэффициент достижения целевого показателя в текущем году, определяется по следующей формуле:</w:t>
      </w:r>
    </w:p>
    <w:p w:rsidR="001D35CD" w:rsidRDefault="001D35CD" w:rsidP="00F859D1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</w:p>
    <w:p w:rsidR="00482F36" w:rsidRDefault="001D35CD" w:rsidP="001D35CD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kd</w:t>
      </w:r>
      <w:proofErr w:type="spellEnd"/>
      <w:proofErr w:type="gramEnd"/>
      <w:r w:rsidRPr="001D35CD">
        <w:rPr>
          <w:rFonts w:ascii="Times New Roman" w:hAnsi="Times New Roman" w:cs="Times New Roman"/>
        </w:rPr>
        <w:t xml:space="preserve">= </w:t>
      </w:r>
      <w:proofErr w:type="spellStart"/>
      <w:r>
        <w:rPr>
          <w:rFonts w:ascii="Times New Roman" w:hAnsi="Times New Roman" w:cs="Times New Roman"/>
          <w:lang w:val="en-US"/>
        </w:rPr>
        <w:t>k</w:t>
      </w:r>
      <w:r w:rsidRPr="001D35CD">
        <w:rPr>
          <w:rFonts w:ascii="Times New Roman" w:hAnsi="Times New Roman" w:cs="Times New Roman"/>
          <w:lang w:val="en-US"/>
        </w:rPr>
        <w:t>dk</w:t>
      </w:r>
      <w:proofErr w:type="spellEnd"/>
      <w:r w:rsidRPr="001D35CD">
        <w:rPr>
          <w:rFonts w:ascii="Times New Roman" w:hAnsi="Times New Roman" w:cs="Times New Roman"/>
        </w:rPr>
        <w:t>+</w:t>
      </w:r>
      <w:proofErr w:type="spellStart"/>
      <w:r>
        <w:rPr>
          <w:rFonts w:ascii="Times New Roman" w:hAnsi="Times New Roman" w:cs="Times New Roman"/>
          <w:lang w:val="en-US"/>
        </w:rPr>
        <w:t>ky</w:t>
      </w:r>
      <w:proofErr w:type="spellEnd"/>
      <w:r>
        <w:rPr>
          <w:rFonts w:ascii="Times New Roman" w:hAnsi="Times New Roman" w:cs="Times New Roman"/>
        </w:rPr>
        <w:t>, где</w:t>
      </w:r>
      <w:r w:rsidR="005A0D95">
        <w:rPr>
          <w:rFonts w:ascii="Times New Roman" w:hAnsi="Times New Roman" w:cs="Times New Roman"/>
        </w:rPr>
        <w:t>:</w:t>
      </w:r>
    </w:p>
    <w:p w:rsidR="001D35CD" w:rsidRDefault="001D35CD" w:rsidP="001D35CD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</w:rPr>
      </w:pPr>
    </w:p>
    <w:p w:rsidR="001D35CD" w:rsidRPr="001D35CD" w:rsidRDefault="001D35CD" w:rsidP="001D35CD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</w:rPr>
      </w:pPr>
    </w:p>
    <w:p w:rsidR="00F859D1" w:rsidRDefault="00F859D1" w:rsidP="00F859D1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F859D1">
        <w:rPr>
          <w:rFonts w:ascii="Times New Roman" w:eastAsia="Times New Roman" w:hAnsi="Times New Roman" w:cs="Times New Roman"/>
          <w:lang w:val="en-US"/>
        </w:rPr>
        <w:t>kdk</w:t>
      </w:r>
      <w:proofErr w:type="spellEnd"/>
      <w:proofErr w:type="gramEnd"/>
      <w:r w:rsidRPr="00F859D1">
        <w:rPr>
          <w:rFonts w:ascii="Times New Roman" w:eastAsia="Times New Roman" w:hAnsi="Times New Roman" w:cs="Times New Roman"/>
        </w:rPr>
        <w:t xml:space="preserve"> – средневзвешенный коэффициент зависимости достижения целевого показателя текущего года от достигнутого уровня предшествующего года</w:t>
      </w:r>
      <w:r w:rsidR="001D35CD">
        <w:rPr>
          <w:rFonts w:ascii="Times New Roman" w:eastAsia="Times New Roman" w:hAnsi="Times New Roman" w:cs="Times New Roman"/>
        </w:rPr>
        <w:t>;</w:t>
      </w:r>
    </w:p>
    <w:p w:rsidR="001D35CD" w:rsidRDefault="001D35CD" w:rsidP="00F859D1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ky</w:t>
      </w:r>
      <w:proofErr w:type="spellEnd"/>
      <w:proofErr w:type="gramEnd"/>
      <w:r>
        <w:rPr>
          <w:rFonts w:ascii="Times New Roman" w:hAnsi="Times New Roman" w:cs="Times New Roman"/>
        </w:rPr>
        <w:t xml:space="preserve"> – коэффициент выравнивания достижения целевого показателя в текущем году, который </w:t>
      </w:r>
      <w:r w:rsidR="001A6C4F" w:rsidRPr="001A6C4F">
        <w:rPr>
          <w:rFonts w:ascii="Times New Roman" w:hAnsi="Times New Roman" w:cs="Times New Roman"/>
        </w:rPr>
        <w:t>≤1</w:t>
      </w:r>
      <w:r w:rsidR="00216F67">
        <w:rPr>
          <w:rFonts w:ascii="Times New Roman" w:hAnsi="Times New Roman" w:cs="Times New Roman"/>
        </w:rPr>
        <w:t>;</w:t>
      </w:r>
    </w:p>
    <w:p w:rsidR="00216F67" w:rsidRDefault="00216F67" w:rsidP="00216F67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F859D1">
        <w:rPr>
          <w:rFonts w:ascii="Times New Roman" w:eastAsia="Times New Roman" w:hAnsi="Times New Roman" w:cs="Times New Roman"/>
          <w:lang w:val="en-US"/>
        </w:rPr>
        <w:t>kd</w:t>
      </w:r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– коэффициент  достижения целевого показателя в текущем году</w:t>
      </w:r>
      <w:r w:rsidR="004B766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B766D" w:rsidRPr="00F859D1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="004B766D" w:rsidRPr="00F859D1">
        <w:rPr>
          <w:rFonts w:ascii="Times New Roman" w:eastAsia="Times New Roman" w:hAnsi="Times New Roman" w:cs="Times New Roman"/>
        </w:rPr>
        <w:t>-м муниципальным бюджетным (казенным) общеобразовательным учреждением</w:t>
      </w:r>
      <w:r>
        <w:rPr>
          <w:rFonts w:ascii="Times New Roman" w:eastAsia="Times New Roman" w:hAnsi="Times New Roman" w:cs="Times New Roman"/>
        </w:rPr>
        <w:t>, определяется по следующей формуле:</w:t>
      </w:r>
    </w:p>
    <w:p w:rsidR="00216F67" w:rsidRDefault="00216F67" w:rsidP="00216F67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</w:p>
    <w:p w:rsidR="00216F67" w:rsidRDefault="00216F67" w:rsidP="00216F67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kdi</w:t>
      </w:r>
      <w:proofErr w:type="spellEnd"/>
      <w:proofErr w:type="gramEnd"/>
      <w:r w:rsidRPr="001D35CD">
        <w:rPr>
          <w:rFonts w:ascii="Times New Roman" w:hAnsi="Times New Roman" w:cs="Times New Roman"/>
        </w:rPr>
        <w:t xml:space="preserve">= </w:t>
      </w:r>
      <w:proofErr w:type="spellStart"/>
      <w:r>
        <w:rPr>
          <w:rFonts w:ascii="Times New Roman" w:hAnsi="Times New Roman" w:cs="Times New Roman"/>
          <w:lang w:val="en-US"/>
        </w:rPr>
        <w:t>k</w:t>
      </w:r>
      <w:r w:rsidRPr="001D35CD">
        <w:rPr>
          <w:rFonts w:ascii="Times New Roman" w:hAnsi="Times New Roman" w:cs="Times New Roman"/>
          <w:lang w:val="en-US"/>
        </w:rPr>
        <w:t>dk</w:t>
      </w:r>
      <w:r>
        <w:rPr>
          <w:rFonts w:ascii="Times New Roman" w:hAnsi="Times New Roman" w:cs="Times New Roman"/>
          <w:lang w:val="en-US"/>
        </w:rPr>
        <w:t>i</w:t>
      </w:r>
      <w:proofErr w:type="spellEnd"/>
      <w:r w:rsidRPr="001D35CD">
        <w:rPr>
          <w:rFonts w:ascii="Times New Roman" w:hAnsi="Times New Roman" w:cs="Times New Roman"/>
        </w:rPr>
        <w:t>+</w:t>
      </w:r>
      <w:proofErr w:type="spellStart"/>
      <w:r>
        <w:rPr>
          <w:rFonts w:ascii="Times New Roman" w:hAnsi="Times New Roman" w:cs="Times New Roman"/>
          <w:lang w:val="en-US"/>
        </w:rPr>
        <w:t>kyi</w:t>
      </w:r>
      <w:proofErr w:type="spellEnd"/>
      <w:r>
        <w:rPr>
          <w:rFonts w:ascii="Times New Roman" w:hAnsi="Times New Roman" w:cs="Times New Roman"/>
        </w:rPr>
        <w:t>, где</w:t>
      </w:r>
      <w:r w:rsidR="005A0D95">
        <w:rPr>
          <w:rFonts w:ascii="Times New Roman" w:hAnsi="Times New Roman" w:cs="Times New Roman"/>
        </w:rPr>
        <w:t>:</w:t>
      </w:r>
    </w:p>
    <w:p w:rsidR="00216F67" w:rsidRDefault="00216F67" w:rsidP="00216F67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</w:rPr>
      </w:pPr>
    </w:p>
    <w:p w:rsidR="00216F67" w:rsidRPr="001D35CD" w:rsidRDefault="00216F67" w:rsidP="00216F67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</w:rPr>
      </w:pPr>
    </w:p>
    <w:p w:rsidR="00216F67" w:rsidRDefault="00216F67" w:rsidP="00216F67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F859D1">
        <w:rPr>
          <w:rFonts w:ascii="Times New Roman" w:eastAsia="Times New Roman" w:hAnsi="Times New Roman" w:cs="Times New Roman"/>
          <w:lang w:val="en-US"/>
        </w:rPr>
        <w:t>kdk</w:t>
      </w:r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proofErr w:type="gramEnd"/>
      <w:r w:rsidRPr="00F859D1">
        <w:rPr>
          <w:rFonts w:ascii="Times New Roman" w:eastAsia="Times New Roman" w:hAnsi="Times New Roman" w:cs="Times New Roman"/>
        </w:rPr>
        <w:t xml:space="preserve"> –</w:t>
      </w:r>
      <w:r w:rsidR="00270371" w:rsidRPr="00270371">
        <w:rPr>
          <w:b/>
        </w:rPr>
        <w:t xml:space="preserve"> </w:t>
      </w:r>
      <w:r w:rsidR="004B766D" w:rsidRPr="00F859D1">
        <w:rPr>
          <w:rFonts w:ascii="Times New Roman" w:eastAsia="Times New Roman" w:hAnsi="Times New Roman" w:cs="Times New Roman"/>
        </w:rPr>
        <w:t xml:space="preserve">коэффициент зависимости достижения целевого показателя текущего года </w:t>
      </w:r>
      <w:proofErr w:type="spellStart"/>
      <w:r w:rsidR="004B766D" w:rsidRPr="00F859D1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="004B766D" w:rsidRPr="00F859D1">
        <w:rPr>
          <w:rFonts w:ascii="Times New Roman" w:eastAsia="Times New Roman" w:hAnsi="Times New Roman" w:cs="Times New Roman"/>
        </w:rPr>
        <w:t xml:space="preserve">-м муниципальным бюджетным (казенным) общеобразовательным учреждением </w:t>
      </w:r>
      <w:proofErr w:type="spellStart"/>
      <w:r w:rsidR="004B766D" w:rsidRPr="00F859D1">
        <w:rPr>
          <w:rFonts w:ascii="Times New Roman" w:eastAsia="Times New Roman" w:hAnsi="Times New Roman" w:cs="Times New Roman"/>
        </w:rPr>
        <w:t>Кривошеинского</w:t>
      </w:r>
      <w:proofErr w:type="spellEnd"/>
      <w:r w:rsidR="004B766D" w:rsidRPr="00F859D1">
        <w:rPr>
          <w:rFonts w:ascii="Times New Roman" w:eastAsia="Times New Roman" w:hAnsi="Times New Roman" w:cs="Times New Roman"/>
        </w:rPr>
        <w:t xml:space="preserve"> района до достигнутого уровня предшествующего года</w:t>
      </w:r>
      <w:r w:rsidRPr="00270371">
        <w:rPr>
          <w:rFonts w:ascii="Times New Roman" w:eastAsia="Times New Roman" w:hAnsi="Times New Roman" w:cs="Times New Roman"/>
        </w:rPr>
        <w:t>;</w:t>
      </w:r>
    </w:p>
    <w:p w:rsidR="00216F67" w:rsidRDefault="00216F67" w:rsidP="00216F67">
      <w:pPr>
        <w:widowControl/>
        <w:autoSpaceDE/>
        <w:autoSpaceDN/>
        <w:adjustRightInd/>
        <w:ind w:firstLine="709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kyi</w:t>
      </w:r>
      <w:proofErr w:type="spellEnd"/>
      <w:proofErr w:type="gramEnd"/>
      <w:r>
        <w:rPr>
          <w:rFonts w:ascii="Times New Roman" w:hAnsi="Times New Roman" w:cs="Times New Roman"/>
        </w:rPr>
        <w:t xml:space="preserve"> – коэффициент выравнивания достижения целевого показателя</w:t>
      </w:r>
      <w:r w:rsidR="004B766D" w:rsidRPr="004B766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B766D" w:rsidRPr="00F859D1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="004B766D" w:rsidRPr="00F859D1">
        <w:rPr>
          <w:rFonts w:ascii="Times New Roman" w:eastAsia="Times New Roman" w:hAnsi="Times New Roman" w:cs="Times New Roman"/>
        </w:rPr>
        <w:t>-м муниципальным бюджетным (казенным) общеобразовательным учреждением</w:t>
      </w:r>
      <w:r>
        <w:rPr>
          <w:rFonts w:ascii="Times New Roman" w:hAnsi="Times New Roman" w:cs="Times New Roman"/>
        </w:rPr>
        <w:t xml:space="preserve"> в текущем году, который </w:t>
      </w:r>
      <w:r w:rsidRPr="001A6C4F">
        <w:rPr>
          <w:rFonts w:ascii="Times New Roman" w:hAnsi="Times New Roman" w:cs="Times New Roman"/>
        </w:rPr>
        <w:t>≤1</w:t>
      </w:r>
      <w:r w:rsidR="004B766D">
        <w:rPr>
          <w:rFonts w:ascii="Times New Roman" w:hAnsi="Times New Roman" w:cs="Times New Roman"/>
        </w:rPr>
        <w:t>.</w:t>
      </w:r>
    </w:p>
    <w:p w:rsidR="00216F67" w:rsidRPr="001D35CD" w:rsidRDefault="00216F67" w:rsidP="00216F67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</w:p>
    <w:p w:rsidR="00216F67" w:rsidRPr="001D35CD" w:rsidRDefault="00216F67" w:rsidP="00F859D1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</w:p>
    <w:p w:rsidR="00F859D1" w:rsidRPr="00F859D1" w:rsidRDefault="00F859D1" w:rsidP="00F859D1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</w:p>
    <w:sectPr w:rsidR="00F859D1" w:rsidRPr="00F859D1" w:rsidSect="00F1216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A6E"/>
    <w:multiLevelType w:val="hybridMultilevel"/>
    <w:tmpl w:val="0D68C0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2573DC"/>
    <w:multiLevelType w:val="hybridMultilevel"/>
    <w:tmpl w:val="37F0586A"/>
    <w:lvl w:ilvl="0" w:tplc="659EB69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395C05"/>
    <w:multiLevelType w:val="hybridMultilevel"/>
    <w:tmpl w:val="E2D8289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774794"/>
    <w:multiLevelType w:val="hybridMultilevel"/>
    <w:tmpl w:val="F3A459CA"/>
    <w:lvl w:ilvl="0" w:tplc="CB9A8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CB12BB"/>
    <w:multiLevelType w:val="hybridMultilevel"/>
    <w:tmpl w:val="53FE8FEC"/>
    <w:lvl w:ilvl="0" w:tplc="A468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C16BF4"/>
    <w:multiLevelType w:val="multilevel"/>
    <w:tmpl w:val="CA54B79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298117F"/>
    <w:multiLevelType w:val="multilevel"/>
    <w:tmpl w:val="CA54B79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361708F"/>
    <w:multiLevelType w:val="hybridMultilevel"/>
    <w:tmpl w:val="F3164E6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1B469F"/>
    <w:multiLevelType w:val="hybridMultilevel"/>
    <w:tmpl w:val="F67EE3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8C54DD"/>
    <w:multiLevelType w:val="multilevel"/>
    <w:tmpl w:val="3ECC61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70455EAB"/>
    <w:multiLevelType w:val="hybridMultilevel"/>
    <w:tmpl w:val="53FE8FEC"/>
    <w:lvl w:ilvl="0" w:tplc="A468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4F7866"/>
    <w:multiLevelType w:val="hybridMultilevel"/>
    <w:tmpl w:val="12802E7A"/>
    <w:lvl w:ilvl="0" w:tplc="60D652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7766441B"/>
    <w:multiLevelType w:val="multilevel"/>
    <w:tmpl w:val="67465528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0"/>
  </w:num>
  <w:num w:numId="10">
    <w:abstractNumId w:val="6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C4B"/>
    <w:rsid w:val="00005073"/>
    <w:rsid w:val="00017336"/>
    <w:rsid w:val="00022A61"/>
    <w:rsid w:val="00022E6B"/>
    <w:rsid w:val="00026CFC"/>
    <w:rsid w:val="00051BEF"/>
    <w:rsid w:val="00051C8C"/>
    <w:rsid w:val="00052266"/>
    <w:rsid w:val="00065471"/>
    <w:rsid w:val="000813EA"/>
    <w:rsid w:val="00086122"/>
    <w:rsid w:val="000B0E38"/>
    <w:rsid w:val="000C2EE7"/>
    <w:rsid w:val="000C3AE0"/>
    <w:rsid w:val="000C6EC0"/>
    <w:rsid w:val="000E7F28"/>
    <w:rsid w:val="000F38F1"/>
    <w:rsid w:val="000F3C01"/>
    <w:rsid w:val="000F6D90"/>
    <w:rsid w:val="0010188A"/>
    <w:rsid w:val="001303CE"/>
    <w:rsid w:val="001361A0"/>
    <w:rsid w:val="00181FED"/>
    <w:rsid w:val="00187B6F"/>
    <w:rsid w:val="001A6C4F"/>
    <w:rsid w:val="001B2B9B"/>
    <w:rsid w:val="001C6C20"/>
    <w:rsid w:val="001D1250"/>
    <w:rsid w:val="001D3215"/>
    <w:rsid w:val="001D35CD"/>
    <w:rsid w:val="001D62F0"/>
    <w:rsid w:val="001F02F1"/>
    <w:rsid w:val="001F4367"/>
    <w:rsid w:val="0020038C"/>
    <w:rsid w:val="00216F67"/>
    <w:rsid w:val="002267A7"/>
    <w:rsid w:val="00232F20"/>
    <w:rsid w:val="00244156"/>
    <w:rsid w:val="002452A4"/>
    <w:rsid w:val="00251DE3"/>
    <w:rsid w:val="00252858"/>
    <w:rsid w:val="00263212"/>
    <w:rsid w:val="0027009A"/>
    <w:rsid w:val="00270371"/>
    <w:rsid w:val="002801AC"/>
    <w:rsid w:val="0028243A"/>
    <w:rsid w:val="00293B3A"/>
    <w:rsid w:val="00295294"/>
    <w:rsid w:val="002B2DE3"/>
    <w:rsid w:val="002C4FD6"/>
    <w:rsid w:val="002C5F7A"/>
    <w:rsid w:val="002D26EA"/>
    <w:rsid w:val="002E2F93"/>
    <w:rsid w:val="003050AD"/>
    <w:rsid w:val="00314763"/>
    <w:rsid w:val="003156D3"/>
    <w:rsid w:val="00323784"/>
    <w:rsid w:val="00334F8B"/>
    <w:rsid w:val="00336EC8"/>
    <w:rsid w:val="00344D6F"/>
    <w:rsid w:val="003577C4"/>
    <w:rsid w:val="003B5500"/>
    <w:rsid w:val="003C7980"/>
    <w:rsid w:val="003D3022"/>
    <w:rsid w:val="003D4B3C"/>
    <w:rsid w:val="003F0235"/>
    <w:rsid w:val="00401236"/>
    <w:rsid w:val="004207F3"/>
    <w:rsid w:val="004214AE"/>
    <w:rsid w:val="00431AC5"/>
    <w:rsid w:val="0043448A"/>
    <w:rsid w:val="00435687"/>
    <w:rsid w:val="00450AD9"/>
    <w:rsid w:val="004624FE"/>
    <w:rsid w:val="00462771"/>
    <w:rsid w:val="0046565F"/>
    <w:rsid w:val="004675A7"/>
    <w:rsid w:val="00472CE2"/>
    <w:rsid w:val="00476E71"/>
    <w:rsid w:val="004774B5"/>
    <w:rsid w:val="00482F36"/>
    <w:rsid w:val="0049731D"/>
    <w:rsid w:val="00497952"/>
    <w:rsid w:val="004A41FF"/>
    <w:rsid w:val="004A4237"/>
    <w:rsid w:val="004B766D"/>
    <w:rsid w:val="004C497B"/>
    <w:rsid w:val="004D04D2"/>
    <w:rsid w:val="004E2B36"/>
    <w:rsid w:val="004E660F"/>
    <w:rsid w:val="004F097C"/>
    <w:rsid w:val="004F6F51"/>
    <w:rsid w:val="00520930"/>
    <w:rsid w:val="005215B4"/>
    <w:rsid w:val="00523B0E"/>
    <w:rsid w:val="0053224A"/>
    <w:rsid w:val="00535B11"/>
    <w:rsid w:val="005614E4"/>
    <w:rsid w:val="00563465"/>
    <w:rsid w:val="00572602"/>
    <w:rsid w:val="00574C3A"/>
    <w:rsid w:val="005759AE"/>
    <w:rsid w:val="005859B2"/>
    <w:rsid w:val="00595069"/>
    <w:rsid w:val="005A0CFF"/>
    <w:rsid w:val="005A0D95"/>
    <w:rsid w:val="005A1181"/>
    <w:rsid w:val="005A5177"/>
    <w:rsid w:val="005B203F"/>
    <w:rsid w:val="005C6151"/>
    <w:rsid w:val="00605398"/>
    <w:rsid w:val="00621C3D"/>
    <w:rsid w:val="00626180"/>
    <w:rsid w:val="00636EAC"/>
    <w:rsid w:val="0066527A"/>
    <w:rsid w:val="006654D9"/>
    <w:rsid w:val="00676753"/>
    <w:rsid w:val="00687F55"/>
    <w:rsid w:val="006C32F3"/>
    <w:rsid w:val="006E3EA2"/>
    <w:rsid w:val="006E74D8"/>
    <w:rsid w:val="006F0E37"/>
    <w:rsid w:val="007057CE"/>
    <w:rsid w:val="00722731"/>
    <w:rsid w:val="00735616"/>
    <w:rsid w:val="00736ABF"/>
    <w:rsid w:val="00777A6A"/>
    <w:rsid w:val="007805C4"/>
    <w:rsid w:val="00782206"/>
    <w:rsid w:val="0078551B"/>
    <w:rsid w:val="007A05BA"/>
    <w:rsid w:val="007A6D88"/>
    <w:rsid w:val="007A7DF7"/>
    <w:rsid w:val="007B29FA"/>
    <w:rsid w:val="007B55F0"/>
    <w:rsid w:val="007C1A4B"/>
    <w:rsid w:val="007C5F4B"/>
    <w:rsid w:val="007F111B"/>
    <w:rsid w:val="007F2B2B"/>
    <w:rsid w:val="007F3E58"/>
    <w:rsid w:val="008159BC"/>
    <w:rsid w:val="00826FEF"/>
    <w:rsid w:val="0083108B"/>
    <w:rsid w:val="008335CC"/>
    <w:rsid w:val="0083538B"/>
    <w:rsid w:val="00842F8F"/>
    <w:rsid w:val="00847D08"/>
    <w:rsid w:val="00853425"/>
    <w:rsid w:val="008645F2"/>
    <w:rsid w:val="00874DB9"/>
    <w:rsid w:val="008753EE"/>
    <w:rsid w:val="00884275"/>
    <w:rsid w:val="0088489E"/>
    <w:rsid w:val="00896B1A"/>
    <w:rsid w:val="008A400A"/>
    <w:rsid w:val="008B19ED"/>
    <w:rsid w:val="008C13D6"/>
    <w:rsid w:val="008C213A"/>
    <w:rsid w:val="008C2975"/>
    <w:rsid w:val="008C5745"/>
    <w:rsid w:val="008C680D"/>
    <w:rsid w:val="008D50FE"/>
    <w:rsid w:val="008F1FD4"/>
    <w:rsid w:val="008F28EC"/>
    <w:rsid w:val="008F2E43"/>
    <w:rsid w:val="008F70B4"/>
    <w:rsid w:val="0090361B"/>
    <w:rsid w:val="00914F78"/>
    <w:rsid w:val="009510B2"/>
    <w:rsid w:val="00953BF9"/>
    <w:rsid w:val="00955251"/>
    <w:rsid w:val="00955581"/>
    <w:rsid w:val="00963C95"/>
    <w:rsid w:val="00970C51"/>
    <w:rsid w:val="00975BF9"/>
    <w:rsid w:val="00975C19"/>
    <w:rsid w:val="00980436"/>
    <w:rsid w:val="0098548C"/>
    <w:rsid w:val="009A6604"/>
    <w:rsid w:val="009D2DC1"/>
    <w:rsid w:val="009D4C70"/>
    <w:rsid w:val="009D6D1A"/>
    <w:rsid w:val="009E202C"/>
    <w:rsid w:val="009E2E2F"/>
    <w:rsid w:val="009E39C0"/>
    <w:rsid w:val="009F1E30"/>
    <w:rsid w:val="00A00D79"/>
    <w:rsid w:val="00A04164"/>
    <w:rsid w:val="00A05ACA"/>
    <w:rsid w:val="00A5688B"/>
    <w:rsid w:val="00A56E9A"/>
    <w:rsid w:val="00A6742B"/>
    <w:rsid w:val="00A81486"/>
    <w:rsid w:val="00A8549F"/>
    <w:rsid w:val="00A86058"/>
    <w:rsid w:val="00A941DE"/>
    <w:rsid w:val="00AB2496"/>
    <w:rsid w:val="00AD3A7A"/>
    <w:rsid w:val="00AF5874"/>
    <w:rsid w:val="00B04B82"/>
    <w:rsid w:val="00B17D49"/>
    <w:rsid w:val="00B21C4E"/>
    <w:rsid w:val="00B41371"/>
    <w:rsid w:val="00B43D99"/>
    <w:rsid w:val="00B555CD"/>
    <w:rsid w:val="00B65B71"/>
    <w:rsid w:val="00BB2507"/>
    <w:rsid w:val="00BC027A"/>
    <w:rsid w:val="00BD0006"/>
    <w:rsid w:val="00BE3A6C"/>
    <w:rsid w:val="00BF106B"/>
    <w:rsid w:val="00C11DF2"/>
    <w:rsid w:val="00C15A6E"/>
    <w:rsid w:val="00C17C26"/>
    <w:rsid w:val="00C36004"/>
    <w:rsid w:val="00C80D91"/>
    <w:rsid w:val="00C8231F"/>
    <w:rsid w:val="00C84775"/>
    <w:rsid w:val="00C91AFA"/>
    <w:rsid w:val="00C93767"/>
    <w:rsid w:val="00CA0264"/>
    <w:rsid w:val="00CB21C5"/>
    <w:rsid w:val="00CB483E"/>
    <w:rsid w:val="00CC0F24"/>
    <w:rsid w:val="00CC53CD"/>
    <w:rsid w:val="00CE0C26"/>
    <w:rsid w:val="00D00D2F"/>
    <w:rsid w:val="00D45C78"/>
    <w:rsid w:val="00D51ACB"/>
    <w:rsid w:val="00D53C4B"/>
    <w:rsid w:val="00D5788E"/>
    <w:rsid w:val="00DB4FEE"/>
    <w:rsid w:val="00DC5211"/>
    <w:rsid w:val="00DD216E"/>
    <w:rsid w:val="00DD2218"/>
    <w:rsid w:val="00DD5243"/>
    <w:rsid w:val="00DE617B"/>
    <w:rsid w:val="00E04293"/>
    <w:rsid w:val="00E130C1"/>
    <w:rsid w:val="00E23794"/>
    <w:rsid w:val="00E31D6D"/>
    <w:rsid w:val="00E324A3"/>
    <w:rsid w:val="00E35A96"/>
    <w:rsid w:val="00E50E90"/>
    <w:rsid w:val="00E7181E"/>
    <w:rsid w:val="00E7297E"/>
    <w:rsid w:val="00E77A50"/>
    <w:rsid w:val="00E81D2C"/>
    <w:rsid w:val="00EA3E18"/>
    <w:rsid w:val="00EA6CA0"/>
    <w:rsid w:val="00EB1C4B"/>
    <w:rsid w:val="00EC67F4"/>
    <w:rsid w:val="00ED2FCC"/>
    <w:rsid w:val="00ED3174"/>
    <w:rsid w:val="00ED3280"/>
    <w:rsid w:val="00EE5DC4"/>
    <w:rsid w:val="00EF4734"/>
    <w:rsid w:val="00F112BF"/>
    <w:rsid w:val="00F12162"/>
    <w:rsid w:val="00F2053D"/>
    <w:rsid w:val="00F237D1"/>
    <w:rsid w:val="00F268BE"/>
    <w:rsid w:val="00F45579"/>
    <w:rsid w:val="00F46F95"/>
    <w:rsid w:val="00F576F4"/>
    <w:rsid w:val="00F6465E"/>
    <w:rsid w:val="00F72A3F"/>
    <w:rsid w:val="00F748B8"/>
    <w:rsid w:val="00F74F3E"/>
    <w:rsid w:val="00F80DEB"/>
    <w:rsid w:val="00F812C0"/>
    <w:rsid w:val="00F859D1"/>
    <w:rsid w:val="00F86BF2"/>
    <w:rsid w:val="00F901B9"/>
    <w:rsid w:val="00F93779"/>
    <w:rsid w:val="00F96050"/>
    <w:rsid w:val="00FA1927"/>
    <w:rsid w:val="00FC3139"/>
    <w:rsid w:val="00FD0941"/>
    <w:rsid w:val="00FD384F"/>
    <w:rsid w:val="00FE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7DF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1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1C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C4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04D2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7A05BA"/>
    <w:rPr>
      <w:rFonts w:cs="Times New Roman"/>
      <w:b w:val="0"/>
      <w:color w:val="106BBE"/>
    </w:rPr>
  </w:style>
  <w:style w:type="character" w:styleId="a7">
    <w:name w:val="Placeholder Text"/>
    <w:basedOn w:val="a0"/>
    <w:uiPriority w:val="99"/>
    <w:semiHidden/>
    <w:rsid w:val="00C36004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7A7DF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7A7DF7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7DF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1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1C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C4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04D2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7A05BA"/>
    <w:rPr>
      <w:rFonts w:cs="Times New Roman"/>
      <w:b w:val="0"/>
      <w:color w:val="106BBE"/>
    </w:rPr>
  </w:style>
  <w:style w:type="character" w:styleId="a7">
    <w:name w:val="Placeholder Text"/>
    <w:basedOn w:val="a0"/>
    <w:uiPriority w:val="99"/>
    <w:semiHidden/>
    <w:rsid w:val="00C36004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7A7DF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7A7DF7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9D210-783D-47BC-B859-7A2C2503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2585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</dc:creator>
  <cp:lastModifiedBy>Пользователь Windows</cp:lastModifiedBy>
  <cp:revision>130</cp:revision>
  <cp:lastPrinted>2018-03-29T08:01:00Z</cp:lastPrinted>
  <dcterms:created xsi:type="dcterms:W3CDTF">2015-10-02T04:58:00Z</dcterms:created>
  <dcterms:modified xsi:type="dcterms:W3CDTF">2018-03-29T08:11:00Z</dcterms:modified>
</cp:coreProperties>
</file>