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5D" w:rsidRDefault="002E4DEB" w:rsidP="0068005D">
      <w:pPr>
        <w:jc w:val="center"/>
        <w:rPr>
          <w:b/>
        </w:rPr>
      </w:pPr>
      <w:r w:rsidRPr="002E4DEB">
        <w:rPr>
          <w:b/>
          <w:noProof/>
        </w:rPr>
        <w:drawing>
          <wp:inline distT="0" distB="0" distL="0" distR="0">
            <wp:extent cx="624464" cy="817200"/>
            <wp:effectExtent l="19050" t="0" r="4186" b="0"/>
            <wp:docPr id="6" name="Рисунок 1" desc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png"/>
                    <pic:cNvPicPr>
                      <a:picLocks noChangeAspect="1" noChangeArrowheads="1"/>
                    </pic:cNvPicPr>
                  </pic:nvPicPr>
                  <pic:blipFill>
                    <a:blip r:embed="rId8"/>
                    <a:srcRect/>
                    <a:stretch>
                      <a:fillRect/>
                    </a:stretch>
                  </pic:blipFill>
                  <pic:spPr bwMode="auto">
                    <a:xfrm>
                      <a:off x="0" y="0"/>
                      <a:ext cx="624464" cy="817200"/>
                    </a:xfrm>
                    <a:prstGeom prst="rect">
                      <a:avLst/>
                    </a:prstGeom>
                    <a:noFill/>
                    <a:ln w="9525">
                      <a:noFill/>
                      <a:miter lim="800000"/>
                      <a:headEnd/>
                      <a:tailEnd/>
                    </a:ln>
                  </pic:spPr>
                </pic:pic>
              </a:graphicData>
            </a:graphic>
          </wp:inline>
        </w:drawing>
      </w:r>
    </w:p>
    <w:p w:rsidR="0068005D" w:rsidRPr="00B058A8" w:rsidRDefault="0068005D" w:rsidP="002E4DEB">
      <w:pPr>
        <w:spacing w:before="240" w:after="120"/>
        <w:jc w:val="center"/>
        <w:rPr>
          <w:b/>
          <w:sz w:val="30"/>
          <w:szCs w:val="30"/>
        </w:rPr>
      </w:pPr>
      <w:r w:rsidRPr="00B058A8">
        <w:rPr>
          <w:b/>
          <w:sz w:val="30"/>
          <w:szCs w:val="30"/>
        </w:rPr>
        <w:t>АДМИ</w:t>
      </w:r>
      <w:r w:rsidR="007C4F3A">
        <w:rPr>
          <w:b/>
          <w:sz w:val="30"/>
          <w:szCs w:val="30"/>
        </w:rPr>
        <w:t>НИСТРАЦИЯ КРИВОШЕИНСКОГО РАЙОНА</w:t>
      </w:r>
    </w:p>
    <w:p w:rsidR="0068005D" w:rsidRPr="00B058A8" w:rsidRDefault="0068005D" w:rsidP="002E4DEB">
      <w:pPr>
        <w:spacing w:before="240" w:after="120"/>
        <w:jc w:val="center"/>
        <w:rPr>
          <w:sz w:val="28"/>
          <w:szCs w:val="28"/>
        </w:rPr>
      </w:pPr>
      <w:r w:rsidRPr="00B058A8">
        <w:rPr>
          <w:b/>
          <w:sz w:val="28"/>
          <w:szCs w:val="28"/>
        </w:rPr>
        <w:t>ПОСТАНОВЛЕНИЕ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2E4DEB" w:rsidTr="002E4DEB">
        <w:trPr>
          <w:trHeight w:val="283"/>
        </w:trPr>
        <w:tc>
          <w:tcPr>
            <w:tcW w:w="5068" w:type="dxa"/>
            <w:vAlign w:val="center"/>
          </w:tcPr>
          <w:p w:rsidR="002E4DEB" w:rsidRDefault="002E4DEB" w:rsidP="002E4DEB">
            <w:pPr>
              <w:pStyle w:val="11"/>
              <w:rPr>
                <w:rFonts w:ascii="Times New Roman" w:hAnsi="Times New Roman"/>
              </w:rPr>
            </w:pPr>
            <w:r w:rsidRPr="007C4F3A">
              <w:rPr>
                <w:rFonts w:ascii="Times New Roman" w:hAnsi="Times New Roman"/>
                <w:sz w:val="24"/>
              </w:rPr>
              <w:t>07.11</w:t>
            </w:r>
            <w:r>
              <w:rPr>
                <w:rFonts w:ascii="Times New Roman" w:hAnsi="Times New Roman"/>
                <w:sz w:val="24"/>
              </w:rPr>
              <w:t>.2019</w:t>
            </w:r>
          </w:p>
        </w:tc>
        <w:tc>
          <w:tcPr>
            <w:tcW w:w="5069" w:type="dxa"/>
            <w:vAlign w:val="center"/>
          </w:tcPr>
          <w:p w:rsidR="002E4DEB" w:rsidRDefault="002E4DEB" w:rsidP="002E4DEB">
            <w:pPr>
              <w:pStyle w:val="11"/>
              <w:jc w:val="right"/>
              <w:rPr>
                <w:rFonts w:ascii="Times New Roman" w:hAnsi="Times New Roman"/>
              </w:rPr>
            </w:pPr>
            <w:r w:rsidRPr="007C4F3A">
              <w:rPr>
                <w:rFonts w:ascii="Times New Roman" w:hAnsi="Times New Roman"/>
                <w:sz w:val="24"/>
              </w:rPr>
              <w:t>№ 683</w:t>
            </w:r>
          </w:p>
        </w:tc>
      </w:tr>
    </w:tbl>
    <w:p w:rsidR="007C4F3A" w:rsidRPr="007C4F3A" w:rsidRDefault="007C4F3A" w:rsidP="0068005D">
      <w:pPr>
        <w:pStyle w:val="11"/>
        <w:jc w:val="center"/>
        <w:rPr>
          <w:rFonts w:ascii="Times New Roman" w:hAnsi="Times New Roman"/>
          <w:sz w:val="24"/>
        </w:rPr>
      </w:pPr>
      <w:r w:rsidRPr="007C4F3A">
        <w:rPr>
          <w:rFonts w:ascii="Times New Roman" w:hAnsi="Times New Roman"/>
          <w:sz w:val="24"/>
        </w:rPr>
        <w:t>с. Кривошеино</w:t>
      </w:r>
    </w:p>
    <w:p w:rsidR="006022BC" w:rsidRPr="007C4F3A" w:rsidRDefault="0068005D" w:rsidP="007C4F3A">
      <w:pPr>
        <w:pStyle w:val="11"/>
        <w:jc w:val="center"/>
        <w:rPr>
          <w:rFonts w:ascii="Times New Roman" w:hAnsi="Times New Roman"/>
          <w:sz w:val="24"/>
        </w:rPr>
      </w:pPr>
      <w:r w:rsidRPr="007C4F3A">
        <w:rPr>
          <w:rFonts w:ascii="Times New Roman" w:hAnsi="Times New Roman"/>
          <w:sz w:val="24"/>
        </w:rPr>
        <w:t>Томской области</w:t>
      </w:r>
    </w:p>
    <w:p w:rsidR="006022BC" w:rsidRDefault="006022BC" w:rsidP="002E4DEB">
      <w:pPr>
        <w:pStyle w:val="a3"/>
        <w:spacing w:before="480" w:line="276" w:lineRule="auto"/>
        <w:ind w:left="567" w:right="567"/>
        <w:rPr>
          <w:szCs w:val="24"/>
        </w:rPr>
      </w:pPr>
      <w:r w:rsidRPr="002F29F1">
        <w:rPr>
          <w:szCs w:val="24"/>
        </w:rPr>
        <w:t>Об утверждении муниципальной</w:t>
      </w:r>
      <w:r w:rsidR="006129B6" w:rsidRPr="002F29F1">
        <w:rPr>
          <w:szCs w:val="24"/>
        </w:rPr>
        <w:t xml:space="preserve"> </w:t>
      </w:r>
      <w:r w:rsidRPr="002F29F1">
        <w:rPr>
          <w:szCs w:val="24"/>
        </w:rPr>
        <w:t>программы</w:t>
      </w:r>
      <w:r w:rsidR="006129B6" w:rsidRPr="002F29F1">
        <w:rPr>
          <w:szCs w:val="24"/>
        </w:rPr>
        <w:t xml:space="preserve"> </w:t>
      </w:r>
      <w:r w:rsidRPr="002F29F1">
        <w:rPr>
          <w:szCs w:val="24"/>
        </w:rPr>
        <w:t>«Развитие пассажирского транспорта</w:t>
      </w:r>
      <w:r w:rsidR="002E4DEB">
        <w:rPr>
          <w:szCs w:val="24"/>
        </w:rPr>
        <w:t xml:space="preserve"> </w:t>
      </w:r>
      <w:r w:rsidRPr="002F29F1">
        <w:rPr>
          <w:szCs w:val="24"/>
        </w:rPr>
        <w:t>на территории Кривошеинского района</w:t>
      </w:r>
      <w:r w:rsidR="006129B6" w:rsidRPr="002F29F1">
        <w:rPr>
          <w:szCs w:val="24"/>
        </w:rPr>
        <w:t xml:space="preserve"> </w:t>
      </w:r>
      <w:r w:rsidR="00A83608">
        <w:rPr>
          <w:szCs w:val="24"/>
        </w:rPr>
        <w:t>на 2020 – 2022</w:t>
      </w:r>
      <w:r w:rsidR="00124B46">
        <w:rPr>
          <w:szCs w:val="24"/>
        </w:rPr>
        <w:t xml:space="preserve"> </w:t>
      </w:r>
      <w:r w:rsidRPr="002F29F1">
        <w:rPr>
          <w:szCs w:val="24"/>
        </w:rPr>
        <w:t>годы»</w:t>
      </w:r>
    </w:p>
    <w:p w:rsidR="00F60602" w:rsidRPr="002E4DEB" w:rsidRDefault="00F60602" w:rsidP="002E4DEB">
      <w:pPr>
        <w:pStyle w:val="a3"/>
        <w:spacing w:after="360" w:line="276" w:lineRule="auto"/>
        <w:ind w:left="567" w:right="567"/>
        <w:rPr>
          <w:i/>
          <w:szCs w:val="24"/>
        </w:rPr>
      </w:pPr>
      <w:r w:rsidRPr="002E4DEB">
        <w:rPr>
          <w:i/>
          <w:szCs w:val="24"/>
        </w:rPr>
        <w:t xml:space="preserve">(в редакции </w:t>
      </w:r>
      <w:r w:rsidR="00D94CDF" w:rsidRPr="002E4DEB">
        <w:rPr>
          <w:i/>
          <w:szCs w:val="24"/>
        </w:rPr>
        <w:t xml:space="preserve">от </w:t>
      </w:r>
      <w:r w:rsidR="00737A73" w:rsidRPr="002E4DEB">
        <w:rPr>
          <w:i/>
          <w:szCs w:val="24"/>
        </w:rPr>
        <w:t>09</w:t>
      </w:r>
      <w:r w:rsidRPr="002E4DEB">
        <w:rPr>
          <w:i/>
          <w:szCs w:val="24"/>
        </w:rPr>
        <w:t>.02.2021</w:t>
      </w:r>
      <w:r w:rsidR="00737A73" w:rsidRPr="002E4DEB">
        <w:rPr>
          <w:i/>
          <w:szCs w:val="24"/>
        </w:rPr>
        <w:t xml:space="preserve"> №</w:t>
      </w:r>
      <w:r w:rsidR="002E4DEB">
        <w:rPr>
          <w:i/>
          <w:szCs w:val="24"/>
        </w:rPr>
        <w:t> </w:t>
      </w:r>
      <w:r w:rsidR="00737A73" w:rsidRPr="002E4DEB">
        <w:rPr>
          <w:i/>
          <w:szCs w:val="24"/>
        </w:rPr>
        <w:t>82</w:t>
      </w:r>
      <w:r w:rsidR="00D94CDF" w:rsidRPr="002E4DEB">
        <w:rPr>
          <w:i/>
          <w:szCs w:val="24"/>
        </w:rPr>
        <w:t xml:space="preserve">, от </w:t>
      </w:r>
      <w:r w:rsidR="00490EB0" w:rsidRPr="002E4DEB">
        <w:rPr>
          <w:i/>
          <w:szCs w:val="24"/>
        </w:rPr>
        <w:t>18.01.2022 №</w:t>
      </w:r>
      <w:r w:rsidR="002E4DEB">
        <w:rPr>
          <w:i/>
          <w:szCs w:val="24"/>
        </w:rPr>
        <w:t> </w:t>
      </w:r>
      <w:r w:rsidR="00490EB0" w:rsidRPr="002E4DEB">
        <w:rPr>
          <w:i/>
          <w:szCs w:val="24"/>
        </w:rPr>
        <w:t>33</w:t>
      </w:r>
      <w:r w:rsidR="00991BD8" w:rsidRPr="002E4DEB">
        <w:rPr>
          <w:i/>
          <w:color w:val="000000" w:themeColor="text1"/>
          <w:szCs w:val="24"/>
        </w:rPr>
        <w:t xml:space="preserve">, от </w:t>
      </w:r>
      <w:r w:rsidR="00AC349E" w:rsidRPr="002E4DEB">
        <w:rPr>
          <w:i/>
          <w:color w:val="000000" w:themeColor="text1"/>
          <w:szCs w:val="24"/>
        </w:rPr>
        <w:t>07.04</w:t>
      </w:r>
      <w:r w:rsidR="00991BD8" w:rsidRPr="002E4DEB">
        <w:rPr>
          <w:i/>
          <w:color w:val="000000" w:themeColor="text1"/>
          <w:szCs w:val="24"/>
        </w:rPr>
        <w:t>.2022 №</w:t>
      </w:r>
      <w:r w:rsidR="002E4DEB">
        <w:rPr>
          <w:i/>
          <w:color w:val="000000" w:themeColor="text1"/>
          <w:szCs w:val="24"/>
        </w:rPr>
        <w:t> </w:t>
      </w:r>
      <w:r w:rsidR="00AC349E" w:rsidRPr="002E4DEB">
        <w:rPr>
          <w:i/>
          <w:color w:val="000000" w:themeColor="text1"/>
          <w:szCs w:val="24"/>
        </w:rPr>
        <w:t>272</w:t>
      </w:r>
      <w:r w:rsidR="002E4DEB">
        <w:rPr>
          <w:i/>
          <w:color w:val="000000" w:themeColor="text1"/>
          <w:szCs w:val="24"/>
        </w:rPr>
        <w:t>, от </w:t>
      </w:r>
      <w:r w:rsidR="00C81501" w:rsidRPr="002E4DEB">
        <w:rPr>
          <w:i/>
          <w:color w:val="000000" w:themeColor="text1"/>
          <w:szCs w:val="24"/>
        </w:rPr>
        <w:t>23</w:t>
      </w:r>
      <w:r w:rsidR="00782359" w:rsidRPr="002E4DEB">
        <w:rPr>
          <w:i/>
          <w:color w:val="000000" w:themeColor="text1"/>
          <w:szCs w:val="24"/>
        </w:rPr>
        <w:t>.01.2023</w:t>
      </w:r>
      <w:r w:rsidR="00C81501" w:rsidRPr="002E4DEB">
        <w:rPr>
          <w:i/>
          <w:color w:val="000000" w:themeColor="text1"/>
          <w:szCs w:val="24"/>
        </w:rPr>
        <w:t xml:space="preserve"> №42</w:t>
      </w:r>
      <w:r w:rsidRPr="002E4DEB">
        <w:rPr>
          <w:i/>
          <w:color w:val="000000" w:themeColor="text1"/>
          <w:szCs w:val="24"/>
        </w:rPr>
        <w:t>)</w:t>
      </w:r>
    </w:p>
    <w:p w:rsidR="00BB56F1" w:rsidRDefault="006022BC" w:rsidP="00BB56F1">
      <w:pPr>
        <w:pStyle w:val="a3"/>
        <w:spacing w:line="276" w:lineRule="auto"/>
        <w:ind w:firstLine="709"/>
        <w:jc w:val="both"/>
        <w:rPr>
          <w:szCs w:val="24"/>
        </w:rPr>
      </w:pPr>
      <w:r w:rsidRPr="003F48B8">
        <w:rPr>
          <w:spacing w:val="-2"/>
          <w:szCs w:val="24"/>
        </w:rPr>
        <w:t>В целях обеспечения устойчивого развития пассажирских перевозок на территории Кривошеинского района</w:t>
      </w:r>
      <w:r w:rsidR="003F48B8" w:rsidRPr="003F48B8">
        <w:rPr>
          <w:szCs w:val="24"/>
        </w:rPr>
        <w:t xml:space="preserve"> и в соответствии с Постановлением Администрации Кривошеинского района от 11.10.2013 №758 «Об утверждении Порядка разработки, реализации и оценки эффективности муниципальных программ муниципального </w:t>
      </w:r>
      <w:r w:rsidR="00E85D05">
        <w:rPr>
          <w:szCs w:val="24"/>
        </w:rPr>
        <w:t>образования Кривошеинский район</w:t>
      </w:r>
      <w:r w:rsidR="00BB56F1">
        <w:rPr>
          <w:szCs w:val="24"/>
        </w:rPr>
        <w:t>»</w:t>
      </w:r>
    </w:p>
    <w:p w:rsidR="003F48B8" w:rsidRPr="002F29F1" w:rsidRDefault="006022BC" w:rsidP="00BB56F1">
      <w:pPr>
        <w:pStyle w:val="a3"/>
        <w:spacing w:line="276" w:lineRule="auto"/>
        <w:ind w:firstLine="709"/>
        <w:jc w:val="both"/>
        <w:rPr>
          <w:szCs w:val="24"/>
        </w:rPr>
      </w:pPr>
      <w:r w:rsidRPr="002F29F1">
        <w:rPr>
          <w:szCs w:val="24"/>
        </w:rPr>
        <w:t>ПОСТАНОВЛЯЮ:</w:t>
      </w:r>
    </w:p>
    <w:p w:rsidR="006022BC" w:rsidRPr="002F29F1" w:rsidRDefault="00124B46" w:rsidP="007C4F3A">
      <w:pPr>
        <w:pStyle w:val="a3"/>
        <w:spacing w:line="276" w:lineRule="auto"/>
        <w:ind w:firstLine="709"/>
        <w:jc w:val="both"/>
        <w:rPr>
          <w:szCs w:val="24"/>
        </w:rPr>
      </w:pPr>
      <w:r>
        <w:rPr>
          <w:szCs w:val="24"/>
        </w:rPr>
        <w:t>1.</w:t>
      </w:r>
      <w:r w:rsidR="007C4F3A">
        <w:rPr>
          <w:szCs w:val="24"/>
        </w:rPr>
        <w:t> </w:t>
      </w:r>
      <w:r w:rsidR="006022BC" w:rsidRPr="002F29F1">
        <w:rPr>
          <w:szCs w:val="24"/>
        </w:rPr>
        <w:t>Утвердить муниципальную программу «Развитие пассажирского транспорта на территории Кр</w:t>
      </w:r>
      <w:r w:rsidR="00A83608">
        <w:rPr>
          <w:szCs w:val="24"/>
        </w:rPr>
        <w:t>ивошеинского района на 2020-2022</w:t>
      </w:r>
      <w:r w:rsidR="006022BC" w:rsidRPr="002F29F1">
        <w:rPr>
          <w:szCs w:val="24"/>
        </w:rPr>
        <w:t xml:space="preserve"> годы»</w:t>
      </w:r>
      <w:r w:rsidR="00220740" w:rsidRPr="002F29F1">
        <w:rPr>
          <w:szCs w:val="24"/>
        </w:rPr>
        <w:t xml:space="preserve"> </w:t>
      </w:r>
      <w:r w:rsidR="006022BC" w:rsidRPr="002F29F1">
        <w:rPr>
          <w:szCs w:val="24"/>
        </w:rPr>
        <w:t>согласно приложению к настоящему постановлению.</w:t>
      </w:r>
    </w:p>
    <w:p w:rsidR="006022BC" w:rsidRPr="002F29F1" w:rsidRDefault="00124B46" w:rsidP="007C4F3A">
      <w:pPr>
        <w:pStyle w:val="a3"/>
        <w:spacing w:line="276" w:lineRule="auto"/>
        <w:ind w:firstLine="709"/>
        <w:jc w:val="both"/>
        <w:rPr>
          <w:szCs w:val="24"/>
        </w:rPr>
      </w:pPr>
      <w:r>
        <w:rPr>
          <w:szCs w:val="24"/>
        </w:rPr>
        <w:t>2.</w:t>
      </w:r>
      <w:r w:rsidR="007C4F3A">
        <w:rPr>
          <w:szCs w:val="24"/>
        </w:rPr>
        <w:t> </w:t>
      </w:r>
      <w:r w:rsidR="006022BC" w:rsidRPr="002F29F1">
        <w:rPr>
          <w:szCs w:val="24"/>
        </w:rPr>
        <w:t>Настоящее постанов</w:t>
      </w:r>
      <w:r w:rsidR="00E85D05">
        <w:rPr>
          <w:szCs w:val="24"/>
        </w:rPr>
        <w:t>ление подлежит опубликованию</w:t>
      </w:r>
      <w:r w:rsidR="00755F0A">
        <w:rPr>
          <w:szCs w:val="24"/>
        </w:rPr>
        <w:t xml:space="preserve"> в газете «Районные вести»,</w:t>
      </w:r>
      <w:r w:rsidR="00E85D05">
        <w:rPr>
          <w:szCs w:val="24"/>
        </w:rPr>
        <w:t xml:space="preserve"> в С</w:t>
      </w:r>
      <w:r w:rsidR="006022BC" w:rsidRPr="002F29F1">
        <w:rPr>
          <w:szCs w:val="24"/>
        </w:rPr>
        <w:t xml:space="preserve">борнике нормативных актов Администрации Кривошеинского района и размещению на официальном сайте муниципального образования Кривошеинский район в сети </w:t>
      </w:r>
      <w:r w:rsidR="00E85D05">
        <w:rPr>
          <w:szCs w:val="24"/>
        </w:rPr>
        <w:t>«</w:t>
      </w:r>
      <w:r w:rsidR="006022BC" w:rsidRPr="002F29F1">
        <w:rPr>
          <w:szCs w:val="24"/>
        </w:rPr>
        <w:t>Интернет</w:t>
      </w:r>
      <w:r w:rsidR="00E85D05">
        <w:rPr>
          <w:szCs w:val="24"/>
        </w:rPr>
        <w:t>»</w:t>
      </w:r>
      <w:r w:rsidR="006022BC" w:rsidRPr="002F29F1">
        <w:rPr>
          <w:szCs w:val="24"/>
        </w:rPr>
        <w:t>.</w:t>
      </w:r>
    </w:p>
    <w:p w:rsidR="006022BC" w:rsidRPr="002F29F1" w:rsidRDefault="00124B46" w:rsidP="003536C0">
      <w:pPr>
        <w:spacing w:line="276" w:lineRule="auto"/>
        <w:ind w:firstLine="708"/>
        <w:jc w:val="both"/>
      </w:pPr>
      <w:r>
        <w:t>3.</w:t>
      </w:r>
      <w:r w:rsidR="007C4F3A">
        <w:t> </w:t>
      </w:r>
      <w:r w:rsidR="006022BC" w:rsidRPr="002F29F1">
        <w:t>Настоящее постановление вступает в силу с даты его подписания.</w:t>
      </w:r>
    </w:p>
    <w:p w:rsidR="006022BC" w:rsidRDefault="00124B46" w:rsidP="003536C0">
      <w:pPr>
        <w:spacing w:line="276" w:lineRule="auto"/>
        <w:ind w:firstLine="708"/>
        <w:jc w:val="both"/>
      </w:pPr>
      <w:r>
        <w:t>4.</w:t>
      </w:r>
      <w:r w:rsidR="007C4F3A">
        <w:t> </w:t>
      </w:r>
      <w:r w:rsidR="006022BC" w:rsidRPr="002F29F1">
        <w:t xml:space="preserve">Контроль за исполнением настоящего постановления возложить на </w:t>
      </w:r>
      <w:r w:rsidR="005D4B61">
        <w:t>Заместителя Главы Администрации Кривошеинского района по вопросам ЖКХ, строительства, транспорта, связи, ГО и ЧС.</w:t>
      </w:r>
    </w:p>
    <w:p w:rsidR="006022BC" w:rsidRPr="002F29F1" w:rsidRDefault="002E4DEB" w:rsidP="003536C0">
      <w:pPr>
        <w:pStyle w:val="a3"/>
        <w:spacing w:line="276" w:lineRule="auto"/>
        <w:ind w:left="360"/>
        <w:jc w:val="both"/>
        <w:rPr>
          <w:szCs w:val="24"/>
        </w:rPr>
      </w:pPr>
      <w:r>
        <w:rPr>
          <w:noProof/>
          <w:szCs w:val="24"/>
        </w:rPr>
        <w:drawing>
          <wp:anchor distT="0" distB="0" distL="114300" distR="114300" simplePos="0" relativeHeight="251659264" behindDoc="1" locked="0" layoutInCell="1" allowOverlap="1">
            <wp:simplePos x="0" y="0"/>
            <wp:positionH relativeFrom="column">
              <wp:posOffset>3308985</wp:posOffset>
            </wp:positionH>
            <wp:positionV relativeFrom="paragraph">
              <wp:posOffset>144145</wp:posOffset>
            </wp:positionV>
            <wp:extent cx="1466850" cy="1343025"/>
            <wp:effectExtent l="19050" t="0" r="0" b="0"/>
            <wp:wrapNone/>
            <wp:docPr id="8" name="Рисунок 9" descr="D:\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media\image2.jpeg"/>
                    <pic:cNvPicPr>
                      <a:picLocks noChangeAspect="1" noChangeArrowheads="1"/>
                    </pic:cNvPicPr>
                  </pic:nvPicPr>
                  <pic:blipFill>
                    <a:blip r:embed="rId9"/>
                    <a:srcRect r="56862"/>
                    <a:stretch>
                      <a:fillRect/>
                    </a:stretch>
                  </pic:blipFill>
                  <pic:spPr bwMode="auto">
                    <a:xfrm>
                      <a:off x="0" y="0"/>
                      <a:ext cx="1466850" cy="1343025"/>
                    </a:xfrm>
                    <a:prstGeom prst="rect">
                      <a:avLst/>
                    </a:prstGeom>
                    <a:noFill/>
                    <a:ln w="9525">
                      <a:noFill/>
                      <a:miter lim="800000"/>
                      <a:headEnd/>
                      <a:tailEnd/>
                    </a:ln>
                  </pic:spPr>
                </pic:pic>
              </a:graphicData>
            </a:graphic>
          </wp:anchor>
        </w:drawing>
      </w:r>
    </w:p>
    <w:p w:rsidR="006022BC" w:rsidRPr="002F29F1" w:rsidRDefault="006022BC" w:rsidP="003536C0">
      <w:pPr>
        <w:pStyle w:val="a3"/>
        <w:spacing w:line="276" w:lineRule="auto"/>
        <w:ind w:left="360"/>
        <w:jc w:val="both"/>
        <w:rPr>
          <w:szCs w:val="24"/>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3"/>
        <w:gridCol w:w="5064"/>
      </w:tblGrid>
      <w:tr w:rsidR="002E4DEB" w:rsidTr="002E4DEB">
        <w:trPr>
          <w:trHeight w:val="567"/>
        </w:trPr>
        <w:tc>
          <w:tcPr>
            <w:tcW w:w="2502" w:type="pct"/>
            <w:vAlign w:val="center"/>
          </w:tcPr>
          <w:p w:rsidR="002E4DEB" w:rsidRPr="002F29F1" w:rsidRDefault="002E4DEB" w:rsidP="002E4DEB">
            <w:pPr>
              <w:pStyle w:val="a3"/>
              <w:jc w:val="left"/>
              <w:rPr>
                <w:szCs w:val="24"/>
              </w:rPr>
            </w:pPr>
            <w:r>
              <w:rPr>
                <w:szCs w:val="24"/>
              </w:rPr>
              <w:t>Глава Кривошеинского района</w:t>
            </w:r>
          </w:p>
          <w:p w:rsidR="002E4DEB" w:rsidRDefault="002E4DEB" w:rsidP="002E4DEB">
            <w:pPr>
              <w:pStyle w:val="a3"/>
              <w:jc w:val="left"/>
              <w:rPr>
                <w:szCs w:val="24"/>
              </w:rPr>
            </w:pPr>
            <w:r w:rsidRPr="002F29F1">
              <w:rPr>
                <w:szCs w:val="24"/>
              </w:rPr>
              <w:t>(Глава Администрации)</w:t>
            </w:r>
          </w:p>
        </w:tc>
        <w:tc>
          <w:tcPr>
            <w:tcW w:w="2498" w:type="pct"/>
            <w:vAlign w:val="center"/>
          </w:tcPr>
          <w:p w:rsidR="002E4DEB" w:rsidRDefault="002E4DEB" w:rsidP="002E4DEB">
            <w:pPr>
              <w:pStyle w:val="a3"/>
              <w:jc w:val="right"/>
              <w:rPr>
                <w:szCs w:val="24"/>
              </w:rPr>
            </w:pPr>
            <w:r>
              <w:rPr>
                <w:szCs w:val="24"/>
              </w:rPr>
              <w:t>С. А. Тайлашев</w:t>
            </w:r>
          </w:p>
        </w:tc>
      </w:tr>
    </w:tbl>
    <w:p w:rsidR="006022BC" w:rsidRPr="002F29F1" w:rsidRDefault="006022BC" w:rsidP="00495FD8">
      <w:pPr>
        <w:pStyle w:val="a3"/>
        <w:jc w:val="left"/>
        <w:rPr>
          <w:szCs w:val="24"/>
        </w:rPr>
      </w:pPr>
    </w:p>
    <w:p w:rsidR="006022BC" w:rsidRPr="002F29F1" w:rsidRDefault="006022BC" w:rsidP="00B5777B">
      <w:pPr>
        <w:pStyle w:val="a3"/>
        <w:jc w:val="left"/>
        <w:rPr>
          <w:szCs w:val="24"/>
        </w:rPr>
      </w:pPr>
    </w:p>
    <w:p w:rsidR="006022BC" w:rsidRPr="002F29F1" w:rsidRDefault="006022BC" w:rsidP="00B5777B">
      <w:pPr>
        <w:pStyle w:val="a3"/>
        <w:jc w:val="left"/>
        <w:rPr>
          <w:szCs w:val="24"/>
        </w:rPr>
      </w:pPr>
    </w:p>
    <w:p w:rsidR="007C4F3A" w:rsidRPr="002F29F1" w:rsidRDefault="007C4F3A" w:rsidP="00B5777B">
      <w:pPr>
        <w:pStyle w:val="a3"/>
        <w:jc w:val="left"/>
        <w:rPr>
          <w:szCs w:val="24"/>
        </w:rPr>
      </w:pPr>
    </w:p>
    <w:p w:rsidR="006022BC" w:rsidRDefault="006022BC" w:rsidP="00B5777B">
      <w:pPr>
        <w:pStyle w:val="a3"/>
        <w:jc w:val="left"/>
        <w:rPr>
          <w:szCs w:val="24"/>
        </w:rPr>
      </w:pPr>
    </w:p>
    <w:p w:rsidR="007C4F3A" w:rsidRDefault="007C4F3A" w:rsidP="00B5777B">
      <w:pPr>
        <w:pStyle w:val="a3"/>
        <w:jc w:val="left"/>
        <w:rPr>
          <w:szCs w:val="24"/>
        </w:rPr>
      </w:pPr>
    </w:p>
    <w:p w:rsidR="007C4F3A" w:rsidRDefault="007C4F3A" w:rsidP="00B5777B">
      <w:pPr>
        <w:pStyle w:val="a3"/>
        <w:jc w:val="left"/>
        <w:rPr>
          <w:szCs w:val="24"/>
        </w:rPr>
      </w:pPr>
    </w:p>
    <w:p w:rsidR="007C4F3A" w:rsidRPr="002F29F1" w:rsidRDefault="007C4F3A" w:rsidP="00B5777B">
      <w:pPr>
        <w:pStyle w:val="a3"/>
        <w:jc w:val="left"/>
        <w:rPr>
          <w:szCs w:val="24"/>
        </w:rPr>
      </w:pPr>
    </w:p>
    <w:p w:rsidR="00FE0FE0" w:rsidRPr="00124B46" w:rsidRDefault="00FE0FE0" w:rsidP="00B5777B">
      <w:pPr>
        <w:pStyle w:val="a3"/>
        <w:jc w:val="left"/>
        <w:rPr>
          <w:sz w:val="20"/>
        </w:rPr>
      </w:pPr>
      <w:r w:rsidRPr="00124B46">
        <w:rPr>
          <w:sz w:val="20"/>
        </w:rPr>
        <w:t>Черкашина Екатерина Евгеньевна</w:t>
      </w:r>
    </w:p>
    <w:p w:rsidR="00FE0FE0" w:rsidRPr="00124B46" w:rsidRDefault="00FE0FE0" w:rsidP="00B5777B">
      <w:pPr>
        <w:pStyle w:val="a3"/>
        <w:jc w:val="left"/>
        <w:rPr>
          <w:sz w:val="20"/>
        </w:rPr>
      </w:pPr>
      <w:r w:rsidRPr="00124B46">
        <w:rPr>
          <w:sz w:val="20"/>
        </w:rPr>
        <w:t>Тел. 2-10-31</w:t>
      </w:r>
    </w:p>
    <w:p w:rsidR="00847EA6" w:rsidRDefault="00847EA6" w:rsidP="00B5777B">
      <w:pPr>
        <w:pStyle w:val="a3"/>
        <w:jc w:val="left"/>
        <w:rPr>
          <w:szCs w:val="24"/>
        </w:rPr>
      </w:pPr>
    </w:p>
    <w:p w:rsidR="006022BC" w:rsidRPr="00847EA6" w:rsidRDefault="00E262E7" w:rsidP="00B5777B">
      <w:pPr>
        <w:pStyle w:val="a3"/>
        <w:jc w:val="left"/>
        <w:rPr>
          <w:sz w:val="22"/>
          <w:szCs w:val="22"/>
        </w:rPr>
      </w:pPr>
      <w:r>
        <w:rPr>
          <w:sz w:val="20"/>
        </w:rPr>
        <w:t>Заместителям Главы, Управление финансов,</w:t>
      </w:r>
      <w:r w:rsidR="00497B89">
        <w:rPr>
          <w:sz w:val="20"/>
        </w:rPr>
        <w:t xml:space="preserve"> Прокуратура</w:t>
      </w:r>
      <w:r w:rsidR="005362A9">
        <w:rPr>
          <w:sz w:val="20"/>
        </w:rPr>
        <w:t>, Черкашина Е.Е.</w:t>
      </w:r>
      <w:bookmarkStart w:id="0" w:name="_GoBack"/>
      <w:bookmarkEnd w:id="0"/>
    </w:p>
    <w:p w:rsidR="007C4F3A" w:rsidRDefault="007C4F3A" w:rsidP="002E4DEB">
      <w:pPr>
        <w:ind w:left="6520"/>
      </w:pPr>
      <w:r>
        <w:lastRenderedPageBreak/>
        <w:t xml:space="preserve">Приложение </w:t>
      </w:r>
    </w:p>
    <w:p w:rsidR="007C4F3A" w:rsidRDefault="007C4F3A" w:rsidP="002E4DEB">
      <w:pPr>
        <w:ind w:left="6520"/>
      </w:pPr>
      <w:r>
        <w:t>УТВЕРЖДЕНО</w:t>
      </w:r>
    </w:p>
    <w:p w:rsidR="007C4F3A" w:rsidRDefault="007C4F3A" w:rsidP="002E4DEB">
      <w:pPr>
        <w:ind w:left="6520"/>
      </w:pPr>
      <w:r>
        <w:t>постановлением Администрации</w:t>
      </w:r>
    </w:p>
    <w:p w:rsidR="007C4F3A" w:rsidRDefault="007C4F3A" w:rsidP="002E4DEB">
      <w:pPr>
        <w:ind w:left="6520"/>
      </w:pPr>
      <w:r>
        <w:t>Кривошеинского района</w:t>
      </w:r>
    </w:p>
    <w:p w:rsidR="007C4F3A" w:rsidRDefault="007C4F3A" w:rsidP="002E4DEB">
      <w:pPr>
        <w:ind w:left="6520"/>
      </w:pPr>
      <w:r>
        <w:t>от 07.11.2019 № 683</w:t>
      </w:r>
    </w:p>
    <w:p w:rsidR="007C4F3A" w:rsidRDefault="007C4F3A" w:rsidP="004C7FA4">
      <w:pPr>
        <w:jc w:val="center"/>
        <w:rPr>
          <w:b/>
        </w:rPr>
      </w:pPr>
    </w:p>
    <w:p w:rsidR="006022BC" w:rsidRPr="0069069F" w:rsidRDefault="006022BC" w:rsidP="004C7FA4">
      <w:pPr>
        <w:jc w:val="center"/>
        <w:rPr>
          <w:b/>
        </w:rPr>
      </w:pPr>
      <w:r w:rsidRPr="0069069F">
        <w:rPr>
          <w:b/>
        </w:rPr>
        <w:t>Муниципальная программа «Развитие пассажирского транспорта на территории Кр</w:t>
      </w:r>
      <w:r w:rsidR="00A83608">
        <w:rPr>
          <w:b/>
        </w:rPr>
        <w:t>ивошеинского района на 2020-2022</w:t>
      </w:r>
      <w:r w:rsidR="00F1496E">
        <w:rPr>
          <w:b/>
        </w:rPr>
        <w:t xml:space="preserve"> годы»</w:t>
      </w:r>
    </w:p>
    <w:p w:rsidR="006022BC" w:rsidRPr="0069069F" w:rsidRDefault="006022BC" w:rsidP="004C7FA4"/>
    <w:p w:rsidR="006022BC" w:rsidRPr="0069069F" w:rsidRDefault="006022BC" w:rsidP="004C7FA4">
      <w:pPr>
        <w:pStyle w:val="ConsPlusTitle"/>
        <w:widowControl/>
        <w:jc w:val="center"/>
        <w:rPr>
          <w:rFonts w:ascii="Times New Roman" w:hAnsi="Times New Roman" w:cs="Times New Roman"/>
          <w:sz w:val="24"/>
          <w:szCs w:val="24"/>
        </w:rPr>
      </w:pPr>
      <w:r w:rsidRPr="0069069F">
        <w:rPr>
          <w:rFonts w:ascii="Times New Roman" w:hAnsi="Times New Roman" w:cs="Times New Roman"/>
          <w:sz w:val="24"/>
          <w:szCs w:val="24"/>
        </w:rPr>
        <w:t>ПАСПОРТ</w:t>
      </w:r>
    </w:p>
    <w:p w:rsidR="006022BC" w:rsidRPr="0069069F" w:rsidRDefault="006022BC" w:rsidP="004C7FA4">
      <w:pPr>
        <w:pStyle w:val="ConsPlusTitle"/>
        <w:widowControl/>
        <w:jc w:val="center"/>
        <w:rPr>
          <w:rFonts w:ascii="Times New Roman" w:hAnsi="Times New Roman" w:cs="Times New Roman"/>
          <w:sz w:val="24"/>
          <w:szCs w:val="24"/>
        </w:rPr>
      </w:pPr>
      <w:r w:rsidRPr="0069069F">
        <w:rPr>
          <w:rFonts w:ascii="Times New Roman" w:hAnsi="Times New Roman" w:cs="Times New Roman"/>
          <w:sz w:val="24"/>
          <w:szCs w:val="24"/>
        </w:rPr>
        <w:t>МУНИЦИПАЛЬНОЙ</w:t>
      </w:r>
      <w:r w:rsidR="002E4DEB">
        <w:rPr>
          <w:rFonts w:ascii="Times New Roman" w:hAnsi="Times New Roman" w:cs="Times New Roman"/>
          <w:sz w:val="24"/>
          <w:szCs w:val="24"/>
        </w:rPr>
        <w:t xml:space="preserve"> </w:t>
      </w:r>
      <w:r w:rsidRPr="0069069F">
        <w:rPr>
          <w:rFonts w:ascii="Times New Roman" w:hAnsi="Times New Roman" w:cs="Times New Roman"/>
          <w:sz w:val="24"/>
          <w:szCs w:val="24"/>
        </w:rPr>
        <w:t>ПРОГРАММЫ</w:t>
      </w:r>
    </w:p>
    <w:p w:rsidR="006B6CCB" w:rsidRDefault="006022BC" w:rsidP="004C7FA4">
      <w:pPr>
        <w:autoSpaceDE w:val="0"/>
        <w:jc w:val="center"/>
        <w:rPr>
          <w:b/>
        </w:rPr>
      </w:pPr>
      <w:r w:rsidRPr="0069069F">
        <w:rPr>
          <w:b/>
        </w:rPr>
        <w:t>«Развитие пассажирского транспорта на т</w:t>
      </w:r>
      <w:r w:rsidR="007C4F3A">
        <w:rPr>
          <w:b/>
        </w:rPr>
        <w:t>ерритории Кривошеинского района</w:t>
      </w:r>
    </w:p>
    <w:p w:rsidR="006022BC" w:rsidRDefault="006022BC" w:rsidP="004C7FA4">
      <w:pPr>
        <w:autoSpaceDE w:val="0"/>
        <w:jc w:val="center"/>
        <w:rPr>
          <w:b/>
        </w:rPr>
      </w:pPr>
      <w:r w:rsidRPr="0069069F">
        <w:rPr>
          <w:b/>
        </w:rPr>
        <w:t xml:space="preserve">на </w:t>
      </w:r>
      <w:r w:rsidR="00A83608">
        <w:rPr>
          <w:b/>
        </w:rPr>
        <w:t>2020-2022</w:t>
      </w:r>
      <w:r w:rsidRPr="0069069F">
        <w:rPr>
          <w:b/>
        </w:rPr>
        <w:t xml:space="preserve"> годы».</w:t>
      </w:r>
    </w:p>
    <w:p w:rsidR="003536C0" w:rsidRPr="0069069F" w:rsidRDefault="003536C0" w:rsidP="004C7FA4">
      <w:pPr>
        <w:autoSpaceDE w:val="0"/>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tblPr>
      <w:tblGrid>
        <w:gridCol w:w="2347"/>
        <w:gridCol w:w="2983"/>
        <w:gridCol w:w="1431"/>
        <w:gridCol w:w="999"/>
        <w:gridCol w:w="1201"/>
        <w:gridCol w:w="1130"/>
      </w:tblGrid>
      <w:tr w:rsidR="006022BC" w:rsidRPr="002E4DEB" w:rsidTr="002E4DEB">
        <w:trPr>
          <w:cantSplit/>
          <w:trHeight w:val="283"/>
          <w:jc w:val="center"/>
        </w:trPr>
        <w:tc>
          <w:tcPr>
            <w:tcW w:w="1163" w:type="pct"/>
          </w:tcPr>
          <w:p w:rsidR="006022BC" w:rsidRPr="002E4DEB" w:rsidRDefault="006022BC"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Наименование</w:t>
            </w:r>
            <w:r w:rsidR="002E4DEB">
              <w:rPr>
                <w:rFonts w:ascii="Times New Roman" w:hAnsi="Times New Roman" w:cs="Times New Roman"/>
                <w:sz w:val="22"/>
                <w:szCs w:val="22"/>
              </w:rPr>
              <w:t xml:space="preserve"> </w:t>
            </w:r>
            <w:r w:rsidRPr="002E4DEB">
              <w:rPr>
                <w:rFonts w:ascii="Times New Roman" w:hAnsi="Times New Roman" w:cs="Times New Roman"/>
                <w:sz w:val="22"/>
                <w:szCs w:val="22"/>
              </w:rPr>
              <w:br/>
              <w:t>программы</w:t>
            </w:r>
            <w:r w:rsidR="002E4DEB">
              <w:rPr>
                <w:rFonts w:ascii="Times New Roman" w:hAnsi="Times New Roman" w:cs="Times New Roman"/>
                <w:sz w:val="22"/>
                <w:szCs w:val="22"/>
              </w:rPr>
              <w:t xml:space="preserve"> </w:t>
            </w:r>
          </w:p>
        </w:tc>
        <w:tc>
          <w:tcPr>
            <w:tcW w:w="3837" w:type="pct"/>
            <w:gridSpan w:val="5"/>
          </w:tcPr>
          <w:p w:rsidR="006022BC" w:rsidRPr="002E4DEB" w:rsidRDefault="006022BC"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 xml:space="preserve">«Развитие пассажирского транспорта на территории Кривошеинского района </w:t>
            </w:r>
            <w:r w:rsidR="00A83608" w:rsidRPr="002E4DEB">
              <w:rPr>
                <w:rFonts w:ascii="Times New Roman" w:hAnsi="Times New Roman" w:cs="Times New Roman"/>
                <w:sz w:val="22"/>
                <w:szCs w:val="22"/>
              </w:rPr>
              <w:t>на 2020-2022</w:t>
            </w:r>
            <w:r w:rsidRPr="002E4DEB">
              <w:rPr>
                <w:rFonts w:ascii="Times New Roman" w:hAnsi="Times New Roman" w:cs="Times New Roman"/>
                <w:sz w:val="22"/>
                <w:szCs w:val="22"/>
              </w:rPr>
              <w:t xml:space="preserve"> годы» (далее - Программа). </w:t>
            </w:r>
          </w:p>
        </w:tc>
      </w:tr>
      <w:tr w:rsidR="006022BC" w:rsidRPr="002E4DEB" w:rsidTr="002E4DEB">
        <w:trPr>
          <w:cantSplit/>
          <w:trHeight w:val="283"/>
          <w:jc w:val="center"/>
        </w:trPr>
        <w:tc>
          <w:tcPr>
            <w:tcW w:w="1163" w:type="pct"/>
          </w:tcPr>
          <w:p w:rsidR="006022BC" w:rsidRPr="002E4DEB" w:rsidRDefault="006022BC"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Заказчик</w:t>
            </w:r>
            <w:r w:rsidR="002E4DEB">
              <w:rPr>
                <w:rFonts w:ascii="Times New Roman" w:hAnsi="Times New Roman" w:cs="Times New Roman"/>
                <w:sz w:val="22"/>
                <w:szCs w:val="22"/>
              </w:rPr>
              <w:t xml:space="preserve"> </w:t>
            </w:r>
            <w:r w:rsidRPr="002E4DEB">
              <w:rPr>
                <w:rFonts w:ascii="Times New Roman" w:hAnsi="Times New Roman" w:cs="Times New Roman"/>
                <w:sz w:val="22"/>
                <w:szCs w:val="22"/>
              </w:rPr>
              <w:br/>
              <w:t>программы</w:t>
            </w:r>
            <w:r w:rsidR="002E4DEB">
              <w:rPr>
                <w:rFonts w:ascii="Times New Roman" w:hAnsi="Times New Roman" w:cs="Times New Roman"/>
                <w:sz w:val="22"/>
                <w:szCs w:val="22"/>
              </w:rPr>
              <w:t xml:space="preserve"> </w:t>
            </w:r>
          </w:p>
        </w:tc>
        <w:tc>
          <w:tcPr>
            <w:tcW w:w="3837" w:type="pct"/>
            <w:gridSpan w:val="5"/>
          </w:tcPr>
          <w:p w:rsidR="006022BC" w:rsidRPr="002E4DEB" w:rsidRDefault="006022BC"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Администрация Кривошеинского района</w:t>
            </w:r>
          </w:p>
        </w:tc>
      </w:tr>
      <w:tr w:rsidR="006022BC" w:rsidRPr="002E4DEB" w:rsidTr="002E4DEB">
        <w:trPr>
          <w:cantSplit/>
          <w:trHeight w:val="283"/>
          <w:jc w:val="center"/>
        </w:trPr>
        <w:tc>
          <w:tcPr>
            <w:tcW w:w="1163" w:type="pct"/>
          </w:tcPr>
          <w:p w:rsidR="006022BC" w:rsidRPr="002E4DEB" w:rsidRDefault="006022BC"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Разработчик</w:t>
            </w:r>
            <w:r w:rsidR="002E4DEB">
              <w:rPr>
                <w:rFonts w:ascii="Times New Roman" w:hAnsi="Times New Roman" w:cs="Times New Roman"/>
                <w:sz w:val="22"/>
                <w:szCs w:val="22"/>
              </w:rPr>
              <w:t xml:space="preserve"> </w:t>
            </w:r>
            <w:r w:rsidRPr="002E4DEB">
              <w:rPr>
                <w:rFonts w:ascii="Times New Roman" w:hAnsi="Times New Roman" w:cs="Times New Roman"/>
                <w:sz w:val="22"/>
                <w:szCs w:val="22"/>
              </w:rPr>
              <w:br/>
              <w:t>программы</w:t>
            </w:r>
            <w:r w:rsidR="002E4DEB">
              <w:rPr>
                <w:rFonts w:ascii="Times New Roman" w:hAnsi="Times New Roman" w:cs="Times New Roman"/>
                <w:sz w:val="22"/>
                <w:szCs w:val="22"/>
              </w:rPr>
              <w:t xml:space="preserve"> </w:t>
            </w:r>
          </w:p>
        </w:tc>
        <w:tc>
          <w:tcPr>
            <w:tcW w:w="3837" w:type="pct"/>
            <w:gridSpan w:val="5"/>
          </w:tcPr>
          <w:p w:rsidR="006022BC" w:rsidRPr="002E4DEB" w:rsidRDefault="006022BC"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Администрация Кривошеинского района</w:t>
            </w:r>
          </w:p>
        </w:tc>
      </w:tr>
      <w:tr w:rsidR="006022BC" w:rsidRPr="002E4DEB" w:rsidTr="002E4DEB">
        <w:trPr>
          <w:cantSplit/>
          <w:trHeight w:val="283"/>
          <w:jc w:val="center"/>
        </w:trPr>
        <w:tc>
          <w:tcPr>
            <w:tcW w:w="1163" w:type="pct"/>
          </w:tcPr>
          <w:p w:rsidR="006022BC" w:rsidRPr="002E4DEB" w:rsidRDefault="006022BC"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Исполнители</w:t>
            </w:r>
            <w:r w:rsidR="002E4DEB">
              <w:rPr>
                <w:rFonts w:ascii="Times New Roman" w:hAnsi="Times New Roman" w:cs="Times New Roman"/>
                <w:sz w:val="22"/>
                <w:szCs w:val="22"/>
              </w:rPr>
              <w:t xml:space="preserve"> </w:t>
            </w:r>
            <w:r w:rsidRPr="002E4DEB">
              <w:rPr>
                <w:rFonts w:ascii="Times New Roman" w:hAnsi="Times New Roman" w:cs="Times New Roman"/>
                <w:sz w:val="22"/>
                <w:szCs w:val="22"/>
              </w:rPr>
              <w:br/>
              <w:t>программы</w:t>
            </w:r>
            <w:r w:rsidR="002E4DEB">
              <w:rPr>
                <w:rFonts w:ascii="Times New Roman" w:hAnsi="Times New Roman" w:cs="Times New Roman"/>
                <w:sz w:val="22"/>
                <w:szCs w:val="22"/>
              </w:rPr>
              <w:t xml:space="preserve"> </w:t>
            </w:r>
          </w:p>
        </w:tc>
        <w:tc>
          <w:tcPr>
            <w:tcW w:w="3837" w:type="pct"/>
            <w:gridSpan w:val="5"/>
          </w:tcPr>
          <w:p w:rsidR="006022BC" w:rsidRPr="002E4DEB" w:rsidRDefault="006022BC"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Администрация Кривошеинского района,</w:t>
            </w:r>
          </w:p>
          <w:p w:rsidR="006022BC" w:rsidRPr="002E4DEB" w:rsidRDefault="006022BC"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Управление финансов Администрации Кривошеинского района,</w:t>
            </w:r>
          </w:p>
          <w:p w:rsidR="006022BC" w:rsidRPr="002E4DEB" w:rsidRDefault="006022BC"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Субъекты предпринимательства, осуществляющие деятельность в сфере пассажирских перевозок</w:t>
            </w:r>
          </w:p>
        </w:tc>
      </w:tr>
      <w:tr w:rsidR="006022BC" w:rsidRPr="002E4DEB" w:rsidTr="002E4DEB">
        <w:trPr>
          <w:cantSplit/>
          <w:trHeight w:val="283"/>
          <w:jc w:val="center"/>
        </w:trPr>
        <w:tc>
          <w:tcPr>
            <w:tcW w:w="1163" w:type="pct"/>
          </w:tcPr>
          <w:p w:rsidR="006022BC" w:rsidRPr="002E4DEB" w:rsidRDefault="006022BC"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 xml:space="preserve">Сроки (этапы) </w:t>
            </w:r>
            <w:r w:rsidRPr="002E4DEB">
              <w:rPr>
                <w:rFonts w:ascii="Times New Roman" w:hAnsi="Times New Roman" w:cs="Times New Roman"/>
                <w:sz w:val="22"/>
                <w:szCs w:val="22"/>
              </w:rPr>
              <w:br/>
              <w:t>реализации</w:t>
            </w:r>
            <w:r w:rsidR="002E4DEB">
              <w:rPr>
                <w:rFonts w:ascii="Times New Roman" w:hAnsi="Times New Roman" w:cs="Times New Roman"/>
                <w:sz w:val="22"/>
                <w:szCs w:val="22"/>
              </w:rPr>
              <w:t xml:space="preserve"> </w:t>
            </w:r>
            <w:r w:rsidRPr="002E4DEB">
              <w:rPr>
                <w:rFonts w:ascii="Times New Roman" w:hAnsi="Times New Roman" w:cs="Times New Roman"/>
                <w:sz w:val="22"/>
                <w:szCs w:val="22"/>
              </w:rPr>
              <w:br/>
              <w:t>программы</w:t>
            </w:r>
            <w:r w:rsidR="002E4DEB">
              <w:rPr>
                <w:rFonts w:ascii="Times New Roman" w:hAnsi="Times New Roman" w:cs="Times New Roman"/>
                <w:sz w:val="22"/>
                <w:szCs w:val="22"/>
              </w:rPr>
              <w:t xml:space="preserve"> </w:t>
            </w:r>
            <w:r w:rsidRPr="002E4DEB">
              <w:rPr>
                <w:rFonts w:ascii="Times New Roman" w:hAnsi="Times New Roman" w:cs="Times New Roman"/>
                <w:sz w:val="22"/>
                <w:szCs w:val="22"/>
              </w:rPr>
              <w:br/>
              <w:t xml:space="preserve">(подпрограмм) </w:t>
            </w:r>
          </w:p>
        </w:tc>
        <w:tc>
          <w:tcPr>
            <w:tcW w:w="3837" w:type="pct"/>
            <w:gridSpan w:val="5"/>
          </w:tcPr>
          <w:p w:rsidR="006022BC" w:rsidRPr="002E4DEB" w:rsidRDefault="00BC7D55"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2020-2022</w:t>
            </w:r>
            <w:r w:rsidR="006022BC" w:rsidRPr="002E4DEB">
              <w:rPr>
                <w:rFonts w:ascii="Times New Roman" w:hAnsi="Times New Roman" w:cs="Times New Roman"/>
                <w:sz w:val="22"/>
                <w:szCs w:val="22"/>
              </w:rPr>
              <w:t>гг</w:t>
            </w:r>
          </w:p>
        </w:tc>
      </w:tr>
      <w:tr w:rsidR="006022BC" w:rsidRPr="002E4DEB" w:rsidTr="002E4DEB">
        <w:trPr>
          <w:cantSplit/>
          <w:trHeight w:val="283"/>
          <w:jc w:val="center"/>
        </w:trPr>
        <w:tc>
          <w:tcPr>
            <w:tcW w:w="1163" w:type="pct"/>
          </w:tcPr>
          <w:p w:rsidR="006022BC" w:rsidRPr="002E4DEB" w:rsidRDefault="006022BC"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Цель (цели) программы</w:t>
            </w:r>
          </w:p>
        </w:tc>
        <w:tc>
          <w:tcPr>
            <w:tcW w:w="3837" w:type="pct"/>
            <w:gridSpan w:val="5"/>
          </w:tcPr>
          <w:p w:rsidR="006022BC" w:rsidRPr="002E4DEB" w:rsidRDefault="006022BC"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pacing w:val="-2"/>
                <w:sz w:val="22"/>
                <w:szCs w:val="22"/>
              </w:rPr>
              <w:t>Развитие системы пассажирских перевозок, обеспечивающей повышение доступности и качество услуг на территории Кривошеинского района</w:t>
            </w:r>
          </w:p>
        </w:tc>
      </w:tr>
      <w:tr w:rsidR="006022BC" w:rsidRPr="002E4DEB" w:rsidTr="002E4DEB">
        <w:trPr>
          <w:cantSplit/>
          <w:trHeight w:val="283"/>
          <w:jc w:val="center"/>
        </w:trPr>
        <w:tc>
          <w:tcPr>
            <w:tcW w:w="1163" w:type="pct"/>
          </w:tcPr>
          <w:p w:rsidR="006022BC" w:rsidRPr="002E4DEB" w:rsidRDefault="006022BC"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Основные</w:t>
            </w:r>
            <w:r w:rsidR="002E4DEB">
              <w:rPr>
                <w:rFonts w:ascii="Times New Roman" w:hAnsi="Times New Roman" w:cs="Times New Roman"/>
                <w:sz w:val="22"/>
                <w:szCs w:val="22"/>
              </w:rPr>
              <w:t xml:space="preserve"> </w:t>
            </w:r>
            <w:r w:rsidRPr="002E4DEB">
              <w:rPr>
                <w:rFonts w:ascii="Times New Roman" w:hAnsi="Times New Roman" w:cs="Times New Roman"/>
                <w:sz w:val="22"/>
                <w:szCs w:val="22"/>
              </w:rPr>
              <w:br/>
              <w:t>задачи</w:t>
            </w:r>
            <w:r w:rsidR="002E4DEB">
              <w:rPr>
                <w:rFonts w:ascii="Times New Roman" w:hAnsi="Times New Roman" w:cs="Times New Roman"/>
                <w:sz w:val="22"/>
                <w:szCs w:val="22"/>
              </w:rPr>
              <w:t xml:space="preserve"> </w:t>
            </w:r>
            <w:r w:rsidRPr="002E4DEB">
              <w:rPr>
                <w:rFonts w:ascii="Times New Roman" w:hAnsi="Times New Roman" w:cs="Times New Roman"/>
                <w:sz w:val="22"/>
                <w:szCs w:val="22"/>
              </w:rPr>
              <w:br/>
              <w:t>программы</w:t>
            </w:r>
            <w:r w:rsidR="002E4DEB">
              <w:rPr>
                <w:rFonts w:ascii="Times New Roman" w:hAnsi="Times New Roman" w:cs="Times New Roman"/>
                <w:sz w:val="22"/>
                <w:szCs w:val="22"/>
              </w:rPr>
              <w:t xml:space="preserve"> </w:t>
            </w:r>
          </w:p>
        </w:tc>
        <w:tc>
          <w:tcPr>
            <w:tcW w:w="3837" w:type="pct"/>
            <w:gridSpan w:val="5"/>
          </w:tcPr>
          <w:p w:rsidR="006022BC" w:rsidRPr="002E4DEB" w:rsidRDefault="00BC7D55" w:rsidP="00C01360">
            <w:pPr>
              <w:pStyle w:val="10"/>
              <w:shd w:val="clear" w:color="auto" w:fill="FFFFFF"/>
              <w:spacing w:line="274" w:lineRule="exact"/>
              <w:ind w:left="0" w:right="51"/>
              <w:rPr>
                <w:rFonts w:ascii="Times New Roman" w:hAnsi="Times New Roman"/>
              </w:rPr>
            </w:pPr>
            <w:r w:rsidRPr="002E4DEB">
              <w:rPr>
                <w:rFonts w:ascii="Times New Roman" w:hAnsi="Times New Roman"/>
                <w:spacing w:val="-2"/>
              </w:rPr>
              <w:t>О</w:t>
            </w:r>
            <w:r w:rsidR="006022BC" w:rsidRPr="002E4DEB">
              <w:rPr>
                <w:rFonts w:ascii="Times New Roman" w:hAnsi="Times New Roman"/>
                <w:spacing w:val="-2"/>
              </w:rPr>
              <w:t>беспечение доступности и повышение качества транспортных услуг</w:t>
            </w:r>
          </w:p>
        </w:tc>
      </w:tr>
      <w:tr w:rsidR="007C4F3A" w:rsidRPr="002E4DEB" w:rsidTr="002E4DEB">
        <w:trPr>
          <w:cantSplit/>
          <w:trHeight w:val="283"/>
          <w:jc w:val="center"/>
        </w:trPr>
        <w:tc>
          <w:tcPr>
            <w:tcW w:w="1163" w:type="pct"/>
            <w:vMerge w:val="restart"/>
          </w:tcPr>
          <w:p w:rsidR="007C4F3A" w:rsidRPr="002E4DEB" w:rsidRDefault="007C4F3A"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Объемы и</w:t>
            </w:r>
            <w:r w:rsidR="002E4DEB">
              <w:rPr>
                <w:rFonts w:ascii="Times New Roman" w:hAnsi="Times New Roman" w:cs="Times New Roman"/>
                <w:sz w:val="22"/>
                <w:szCs w:val="22"/>
              </w:rPr>
              <w:t xml:space="preserve"> </w:t>
            </w:r>
            <w:r w:rsidRPr="002E4DEB">
              <w:rPr>
                <w:rFonts w:ascii="Times New Roman" w:hAnsi="Times New Roman" w:cs="Times New Roman"/>
                <w:sz w:val="22"/>
                <w:szCs w:val="22"/>
              </w:rPr>
              <w:br/>
              <w:t>источники</w:t>
            </w:r>
            <w:r w:rsidR="002E4DEB">
              <w:rPr>
                <w:rFonts w:ascii="Times New Roman" w:hAnsi="Times New Roman" w:cs="Times New Roman"/>
                <w:sz w:val="22"/>
                <w:szCs w:val="22"/>
              </w:rPr>
              <w:t xml:space="preserve"> </w:t>
            </w:r>
            <w:r w:rsidRPr="002E4DEB">
              <w:rPr>
                <w:rFonts w:ascii="Times New Roman" w:hAnsi="Times New Roman" w:cs="Times New Roman"/>
                <w:sz w:val="22"/>
                <w:szCs w:val="22"/>
              </w:rPr>
              <w:br/>
              <w:t>финансирования</w:t>
            </w:r>
            <w:r w:rsidRPr="002E4DEB">
              <w:rPr>
                <w:rFonts w:ascii="Times New Roman" w:hAnsi="Times New Roman" w:cs="Times New Roman"/>
                <w:sz w:val="22"/>
                <w:szCs w:val="22"/>
              </w:rPr>
              <w:br/>
              <w:t>программы</w:t>
            </w:r>
            <w:r w:rsidR="002E4DEB">
              <w:rPr>
                <w:rFonts w:ascii="Times New Roman" w:hAnsi="Times New Roman" w:cs="Times New Roman"/>
                <w:sz w:val="22"/>
                <w:szCs w:val="22"/>
              </w:rPr>
              <w:t xml:space="preserve"> </w:t>
            </w:r>
          </w:p>
        </w:tc>
        <w:tc>
          <w:tcPr>
            <w:tcW w:w="3837" w:type="pct"/>
            <w:gridSpan w:val="5"/>
          </w:tcPr>
          <w:p w:rsidR="007C4F3A" w:rsidRPr="002E4DEB" w:rsidRDefault="007C4F3A" w:rsidP="00C81501">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 xml:space="preserve">Общий объем финансирования составляет </w:t>
            </w:r>
            <w:r w:rsidR="00782359" w:rsidRPr="002E4DEB">
              <w:rPr>
                <w:rFonts w:ascii="Times New Roman" w:hAnsi="Times New Roman"/>
                <w:sz w:val="22"/>
                <w:szCs w:val="22"/>
              </w:rPr>
              <w:t>1 934,109 т</w:t>
            </w:r>
            <w:r w:rsidR="00C81501" w:rsidRPr="002E4DEB">
              <w:rPr>
                <w:rFonts w:ascii="Times New Roman" w:hAnsi="Times New Roman"/>
                <w:sz w:val="22"/>
                <w:szCs w:val="22"/>
              </w:rPr>
              <w:t>ы</w:t>
            </w:r>
            <w:r w:rsidR="00782359" w:rsidRPr="002E4DEB">
              <w:rPr>
                <w:rFonts w:ascii="Times New Roman" w:hAnsi="Times New Roman"/>
                <w:sz w:val="22"/>
                <w:szCs w:val="22"/>
              </w:rPr>
              <w:t>с.</w:t>
            </w:r>
            <w:r w:rsidR="00991BD8" w:rsidRPr="002E4DEB">
              <w:rPr>
                <w:rFonts w:ascii="Times New Roman" w:hAnsi="Times New Roman"/>
                <w:sz w:val="22"/>
                <w:szCs w:val="22"/>
              </w:rPr>
              <w:t xml:space="preserve"> </w:t>
            </w:r>
            <w:r w:rsidRPr="002E4DEB">
              <w:rPr>
                <w:rFonts w:ascii="Times New Roman" w:hAnsi="Times New Roman" w:cs="Times New Roman"/>
                <w:sz w:val="22"/>
                <w:szCs w:val="22"/>
              </w:rPr>
              <w:t>руб. в т.ч. по годам реализации:</w:t>
            </w:r>
          </w:p>
        </w:tc>
      </w:tr>
      <w:tr w:rsidR="007C4F3A" w:rsidRPr="002E4DEB" w:rsidTr="002E4DEB">
        <w:trPr>
          <w:cantSplit/>
          <w:trHeight w:val="283"/>
          <w:jc w:val="center"/>
        </w:trPr>
        <w:tc>
          <w:tcPr>
            <w:tcW w:w="1163" w:type="pct"/>
            <w:vMerge/>
          </w:tcPr>
          <w:p w:rsidR="007C4F3A" w:rsidRPr="002E4DEB" w:rsidRDefault="007C4F3A" w:rsidP="002500E8">
            <w:pPr>
              <w:pStyle w:val="ConsPlusCell"/>
              <w:widowControl/>
              <w:snapToGrid w:val="0"/>
              <w:rPr>
                <w:rFonts w:ascii="Times New Roman" w:hAnsi="Times New Roman" w:cs="Times New Roman"/>
                <w:sz w:val="22"/>
                <w:szCs w:val="22"/>
              </w:rPr>
            </w:pPr>
          </w:p>
        </w:tc>
        <w:tc>
          <w:tcPr>
            <w:tcW w:w="1478" w:type="pct"/>
            <w:vAlign w:val="center"/>
          </w:tcPr>
          <w:p w:rsidR="007C4F3A" w:rsidRPr="002E4DEB" w:rsidRDefault="007C4F3A" w:rsidP="007C4F3A">
            <w:pPr>
              <w:suppressAutoHyphens/>
              <w:autoSpaceDE w:val="0"/>
              <w:snapToGrid w:val="0"/>
              <w:jc w:val="center"/>
              <w:rPr>
                <w:sz w:val="22"/>
                <w:szCs w:val="22"/>
                <w:lang w:eastAsia="ar-SA"/>
              </w:rPr>
            </w:pPr>
          </w:p>
        </w:tc>
        <w:tc>
          <w:tcPr>
            <w:tcW w:w="709" w:type="pct"/>
            <w:vAlign w:val="center"/>
          </w:tcPr>
          <w:p w:rsidR="007C4F3A" w:rsidRPr="002E4DEB" w:rsidRDefault="007C4F3A" w:rsidP="002E4DEB">
            <w:pPr>
              <w:suppressAutoHyphens/>
              <w:autoSpaceDE w:val="0"/>
              <w:snapToGrid w:val="0"/>
              <w:jc w:val="center"/>
              <w:rPr>
                <w:sz w:val="22"/>
                <w:szCs w:val="22"/>
                <w:lang w:eastAsia="ar-SA"/>
              </w:rPr>
            </w:pPr>
            <w:r w:rsidRPr="002E4DEB">
              <w:rPr>
                <w:sz w:val="22"/>
                <w:szCs w:val="22"/>
                <w:lang w:eastAsia="ar-SA"/>
              </w:rPr>
              <w:t>2020</w:t>
            </w:r>
          </w:p>
        </w:tc>
        <w:tc>
          <w:tcPr>
            <w:tcW w:w="495" w:type="pct"/>
            <w:vAlign w:val="center"/>
          </w:tcPr>
          <w:p w:rsidR="007C4F3A" w:rsidRPr="002E4DEB" w:rsidRDefault="007C4F3A" w:rsidP="002E4DEB">
            <w:pPr>
              <w:suppressAutoHyphens/>
              <w:autoSpaceDE w:val="0"/>
              <w:snapToGrid w:val="0"/>
              <w:jc w:val="center"/>
              <w:rPr>
                <w:sz w:val="22"/>
                <w:szCs w:val="22"/>
                <w:lang w:eastAsia="ar-SA"/>
              </w:rPr>
            </w:pPr>
            <w:r w:rsidRPr="002E4DEB">
              <w:rPr>
                <w:sz w:val="22"/>
                <w:szCs w:val="22"/>
                <w:lang w:eastAsia="ar-SA"/>
              </w:rPr>
              <w:t>2021</w:t>
            </w:r>
          </w:p>
        </w:tc>
        <w:tc>
          <w:tcPr>
            <w:tcW w:w="595" w:type="pct"/>
            <w:vAlign w:val="center"/>
          </w:tcPr>
          <w:p w:rsidR="007C4F3A" w:rsidRPr="002E4DEB" w:rsidRDefault="007C4F3A" w:rsidP="002E4DEB">
            <w:pPr>
              <w:suppressAutoHyphens/>
              <w:autoSpaceDE w:val="0"/>
              <w:snapToGrid w:val="0"/>
              <w:jc w:val="center"/>
              <w:rPr>
                <w:sz w:val="22"/>
                <w:szCs w:val="22"/>
                <w:lang w:eastAsia="ar-SA"/>
              </w:rPr>
            </w:pPr>
            <w:r w:rsidRPr="002E4DEB">
              <w:rPr>
                <w:sz w:val="22"/>
                <w:szCs w:val="22"/>
                <w:lang w:eastAsia="ar-SA"/>
              </w:rPr>
              <w:t>2022</w:t>
            </w:r>
          </w:p>
        </w:tc>
        <w:tc>
          <w:tcPr>
            <w:tcW w:w="560" w:type="pct"/>
            <w:vAlign w:val="center"/>
          </w:tcPr>
          <w:p w:rsidR="007C4F3A" w:rsidRPr="002E4DEB" w:rsidRDefault="007C4F3A" w:rsidP="007C4F3A">
            <w:pPr>
              <w:suppressAutoHyphens/>
              <w:autoSpaceDE w:val="0"/>
              <w:snapToGrid w:val="0"/>
              <w:jc w:val="center"/>
              <w:rPr>
                <w:sz w:val="22"/>
                <w:szCs w:val="22"/>
                <w:lang w:eastAsia="ar-SA"/>
              </w:rPr>
            </w:pPr>
            <w:r w:rsidRPr="002E4DEB">
              <w:rPr>
                <w:sz w:val="22"/>
                <w:szCs w:val="22"/>
                <w:lang w:eastAsia="ar-SA"/>
              </w:rPr>
              <w:t>Всего</w:t>
            </w:r>
          </w:p>
        </w:tc>
      </w:tr>
      <w:tr w:rsidR="001D0E3D" w:rsidRPr="002E4DEB" w:rsidTr="002E4DEB">
        <w:trPr>
          <w:cantSplit/>
          <w:trHeight w:val="283"/>
          <w:jc w:val="center"/>
        </w:trPr>
        <w:tc>
          <w:tcPr>
            <w:tcW w:w="1163" w:type="pct"/>
            <w:vMerge/>
          </w:tcPr>
          <w:p w:rsidR="001D0E3D" w:rsidRPr="002E4DEB" w:rsidRDefault="001D0E3D" w:rsidP="002500E8">
            <w:pPr>
              <w:pStyle w:val="ConsPlusCell"/>
              <w:widowControl/>
              <w:snapToGrid w:val="0"/>
              <w:rPr>
                <w:rFonts w:ascii="Times New Roman" w:hAnsi="Times New Roman" w:cs="Times New Roman"/>
                <w:sz w:val="22"/>
                <w:szCs w:val="22"/>
              </w:rPr>
            </w:pPr>
          </w:p>
        </w:tc>
        <w:tc>
          <w:tcPr>
            <w:tcW w:w="1478" w:type="pct"/>
            <w:vAlign w:val="center"/>
          </w:tcPr>
          <w:p w:rsidR="001D0E3D" w:rsidRPr="002E4DEB" w:rsidRDefault="001D0E3D" w:rsidP="007C4F3A">
            <w:pPr>
              <w:suppressAutoHyphens/>
              <w:autoSpaceDE w:val="0"/>
              <w:snapToGrid w:val="0"/>
              <w:rPr>
                <w:sz w:val="22"/>
                <w:szCs w:val="22"/>
                <w:lang w:eastAsia="ar-SA"/>
              </w:rPr>
            </w:pPr>
            <w:r w:rsidRPr="002E4DEB">
              <w:rPr>
                <w:sz w:val="22"/>
                <w:szCs w:val="22"/>
                <w:lang w:eastAsia="ar-SA"/>
              </w:rPr>
              <w:t>По источникам финансирования:</w:t>
            </w:r>
            <w:r w:rsidR="002E4DEB">
              <w:rPr>
                <w:sz w:val="22"/>
                <w:szCs w:val="22"/>
                <w:lang w:eastAsia="ar-SA"/>
              </w:rPr>
              <w:t xml:space="preserve"> </w:t>
            </w:r>
          </w:p>
        </w:tc>
        <w:tc>
          <w:tcPr>
            <w:tcW w:w="709" w:type="pct"/>
            <w:vAlign w:val="center"/>
          </w:tcPr>
          <w:p w:rsidR="001D0E3D" w:rsidRPr="002E4DEB" w:rsidRDefault="001D0E3D" w:rsidP="002E4DEB">
            <w:pPr>
              <w:suppressAutoHyphens/>
              <w:autoSpaceDE w:val="0"/>
              <w:snapToGrid w:val="0"/>
              <w:jc w:val="center"/>
              <w:rPr>
                <w:sz w:val="22"/>
                <w:szCs w:val="22"/>
                <w:lang w:eastAsia="ar-SA"/>
              </w:rPr>
            </w:pPr>
          </w:p>
        </w:tc>
        <w:tc>
          <w:tcPr>
            <w:tcW w:w="495" w:type="pct"/>
            <w:vAlign w:val="center"/>
          </w:tcPr>
          <w:p w:rsidR="001D0E3D" w:rsidRPr="002E4DEB" w:rsidRDefault="001D0E3D" w:rsidP="002E4DEB">
            <w:pPr>
              <w:suppressAutoHyphens/>
              <w:autoSpaceDE w:val="0"/>
              <w:snapToGrid w:val="0"/>
              <w:jc w:val="center"/>
              <w:rPr>
                <w:sz w:val="22"/>
                <w:szCs w:val="22"/>
                <w:lang w:eastAsia="ar-SA"/>
              </w:rPr>
            </w:pPr>
          </w:p>
        </w:tc>
        <w:tc>
          <w:tcPr>
            <w:tcW w:w="595" w:type="pct"/>
            <w:vAlign w:val="center"/>
          </w:tcPr>
          <w:p w:rsidR="001D0E3D" w:rsidRPr="002E4DEB" w:rsidRDefault="001D0E3D" w:rsidP="002E4DEB">
            <w:pPr>
              <w:suppressAutoHyphens/>
              <w:autoSpaceDE w:val="0"/>
              <w:snapToGrid w:val="0"/>
              <w:jc w:val="center"/>
              <w:rPr>
                <w:sz w:val="22"/>
                <w:szCs w:val="22"/>
                <w:lang w:eastAsia="ar-SA"/>
              </w:rPr>
            </w:pPr>
          </w:p>
        </w:tc>
        <w:tc>
          <w:tcPr>
            <w:tcW w:w="560" w:type="pct"/>
            <w:vMerge w:val="restart"/>
            <w:vAlign w:val="center"/>
          </w:tcPr>
          <w:p w:rsidR="001D0E3D" w:rsidRPr="002E4DEB" w:rsidRDefault="00782359" w:rsidP="00680119">
            <w:pPr>
              <w:suppressAutoHyphens/>
              <w:autoSpaceDE w:val="0"/>
              <w:snapToGrid w:val="0"/>
              <w:jc w:val="both"/>
              <w:rPr>
                <w:sz w:val="22"/>
                <w:szCs w:val="22"/>
                <w:lang w:eastAsia="ar-SA"/>
              </w:rPr>
            </w:pPr>
            <w:r w:rsidRPr="002E4DEB">
              <w:rPr>
                <w:sz w:val="22"/>
                <w:szCs w:val="22"/>
                <w:lang w:eastAsia="ar-SA"/>
              </w:rPr>
              <w:t>1 934,109</w:t>
            </w:r>
          </w:p>
        </w:tc>
      </w:tr>
      <w:tr w:rsidR="001D0E3D" w:rsidRPr="002E4DEB" w:rsidTr="002E4DEB">
        <w:trPr>
          <w:cantSplit/>
          <w:trHeight w:val="283"/>
          <w:jc w:val="center"/>
        </w:trPr>
        <w:tc>
          <w:tcPr>
            <w:tcW w:w="1163" w:type="pct"/>
            <w:vMerge/>
          </w:tcPr>
          <w:p w:rsidR="001D0E3D" w:rsidRPr="002E4DEB" w:rsidRDefault="001D0E3D" w:rsidP="002500E8">
            <w:pPr>
              <w:pStyle w:val="ConsPlusCell"/>
              <w:widowControl/>
              <w:snapToGrid w:val="0"/>
              <w:rPr>
                <w:rFonts w:ascii="Times New Roman" w:hAnsi="Times New Roman" w:cs="Times New Roman"/>
                <w:sz w:val="22"/>
                <w:szCs w:val="22"/>
              </w:rPr>
            </w:pPr>
          </w:p>
        </w:tc>
        <w:tc>
          <w:tcPr>
            <w:tcW w:w="1478" w:type="pct"/>
            <w:vAlign w:val="center"/>
          </w:tcPr>
          <w:p w:rsidR="001D0E3D" w:rsidRPr="002E4DEB" w:rsidRDefault="001D0E3D" w:rsidP="007C4F3A">
            <w:pPr>
              <w:suppressAutoHyphens/>
              <w:autoSpaceDE w:val="0"/>
              <w:snapToGrid w:val="0"/>
              <w:rPr>
                <w:sz w:val="22"/>
                <w:szCs w:val="22"/>
                <w:lang w:eastAsia="ar-SA"/>
              </w:rPr>
            </w:pPr>
            <w:r w:rsidRPr="002E4DEB">
              <w:rPr>
                <w:sz w:val="22"/>
                <w:szCs w:val="22"/>
                <w:lang w:eastAsia="ar-SA"/>
              </w:rPr>
              <w:t>Внебюджетные источники</w:t>
            </w:r>
          </w:p>
        </w:tc>
        <w:tc>
          <w:tcPr>
            <w:tcW w:w="709" w:type="pct"/>
            <w:vAlign w:val="center"/>
          </w:tcPr>
          <w:p w:rsidR="001D0E3D" w:rsidRPr="002E4DEB" w:rsidRDefault="001D0E3D" w:rsidP="002E4DEB">
            <w:pPr>
              <w:suppressAutoHyphens/>
              <w:autoSpaceDE w:val="0"/>
              <w:snapToGrid w:val="0"/>
              <w:jc w:val="center"/>
              <w:rPr>
                <w:sz w:val="22"/>
                <w:szCs w:val="22"/>
                <w:lang w:eastAsia="ar-SA"/>
              </w:rPr>
            </w:pPr>
            <w:r w:rsidRPr="002E4DEB">
              <w:rPr>
                <w:sz w:val="22"/>
                <w:szCs w:val="22"/>
                <w:lang w:eastAsia="ar-SA"/>
              </w:rPr>
              <w:t>0</w:t>
            </w:r>
          </w:p>
        </w:tc>
        <w:tc>
          <w:tcPr>
            <w:tcW w:w="495" w:type="pct"/>
            <w:vAlign w:val="center"/>
          </w:tcPr>
          <w:p w:rsidR="001D0E3D" w:rsidRPr="002E4DEB" w:rsidRDefault="001D0E3D" w:rsidP="002E4DEB">
            <w:pPr>
              <w:suppressAutoHyphens/>
              <w:autoSpaceDE w:val="0"/>
              <w:snapToGrid w:val="0"/>
              <w:jc w:val="center"/>
              <w:rPr>
                <w:sz w:val="22"/>
                <w:szCs w:val="22"/>
                <w:lang w:eastAsia="ar-SA"/>
              </w:rPr>
            </w:pPr>
            <w:r w:rsidRPr="002E4DEB">
              <w:rPr>
                <w:sz w:val="22"/>
                <w:szCs w:val="22"/>
                <w:lang w:eastAsia="ar-SA"/>
              </w:rPr>
              <w:t>0</w:t>
            </w:r>
          </w:p>
        </w:tc>
        <w:tc>
          <w:tcPr>
            <w:tcW w:w="595" w:type="pct"/>
            <w:vAlign w:val="center"/>
          </w:tcPr>
          <w:p w:rsidR="001D0E3D" w:rsidRPr="002E4DEB" w:rsidRDefault="001D0E3D" w:rsidP="002E4DEB">
            <w:pPr>
              <w:suppressAutoHyphens/>
              <w:autoSpaceDE w:val="0"/>
              <w:snapToGrid w:val="0"/>
              <w:jc w:val="center"/>
              <w:rPr>
                <w:sz w:val="22"/>
                <w:szCs w:val="22"/>
                <w:lang w:eastAsia="ar-SA"/>
              </w:rPr>
            </w:pPr>
            <w:r w:rsidRPr="002E4DEB">
              <w:rPr>
                <w:sz w:val="22"/>
                <w:szCs w:val="22"/>
                <w:lang w:eastAsia="ar-SA"/>
              </w:rPr>
              <w:t>0</w:t>
            </w:r>
          </w:p>
        </w:tc>
        <w:tc>
          <w:tcPr>
            <w:tcW w:w="560" w:type="pct"/>
            <w:vMerge/>
          </w:tcPr>
          <w:p w:rsidR="001D0E3D" w:rsidRPr="002E4DEB" w:rsidRDefault="001D0E3D" w:rsidP="005568DB">
            <w:pPr>
              <w:suppressAutoHyphens/>
              <w:autoSpaceDE w:val="0"/>
              <w:snapToGrid w:val="0"/>
              <w:rPr>
                <w:sz w:val="22"/>
                <w:szCs w:val="22"/>
                <w:lang w:eastAsia="ar-SA"/>
              </w:rPr>
            </w:pPr>
          </w:p>
        </w:tc>
      </w:tr>
      <w:tr w:rsidR="001D0E3D" w:rsidRPr="002E4DEB" w:rsidTr="002E4DEB">
        <w:trPr>
          <w:cantSplit/>
          <w:trHeight w:val="283"/>
          <w:jc w:val="center"/>
        </w:trPr>
        <w:tc>
          <w:tcPr>
            <w:tcW w:w="1163" w:type="pct"/>
            <w:vMerge/>
          </w:tcPr>
          <w:p w:rsidR="001D0E3D" w:rsidRPr="002E4DEB" w:rsidRDefault="001D0E3D" w:rsidP="002500E8">
            <w:pPr>
              <w:pStyle w:val="ConsPlusCell"/>
              <w:widowControl/>
              <w:snapToGrid w:val="0"/>
              <w:rPr>
                <w:rFonts w:ascii="Times New Roman" w:hAnsi="Times New Roman" w:cs="Times New Roman"/>
                <w:sz w:val="22"/>
                <w:szCs w:val="22"/>
              </w:rPr>
            </w:pPr>
          </w:p>
        </w:tc>
        <w:tc>
          <w:tcPr>
            <w:tcW w:w="1478" w:type="pct"/>
            <w:vAlign w:val="center"/>
          </w:tcPr>
          <w:p w:rsidR="001D0E3D" w:rsidRPr="002E4DEB" w:rsidRDefault="001D0E3D" w:rsidP="007C4F3A">
            <w:pPr>
              <w:suppressAutoHyphens/>
              <w:autoSpaceDE w:val="0"/>
              <w:snapToGrid w:val="0"/>
              <w:rPr>
                <w:sz w:val="22"/>
                <w:szCs w:val="22"/>
                <w:lang w:eastAsia="ar-SA"/>
              </w:rPr>
            </w:pPr>
            <w:r w:rsidRPr="002E4DEB">
              <w:rPr>
                <w:sz w:val="22"/>
                <w:szCs w:val="22"/>
                <w:lang w:eastAsia="ar-SA"/>
              </w:rPr>
              <w:t>Местный бюджет</w:t>
            </w:r>
          </w:p>
        </w:tc>
        <w:tc>
          <w:tcPr>
            <w:tcW w:w="709" w:type="pct"/>
            <w:vAlign w:val="center"/>
          </w:tcPr>
          <w:p w:rsidR="001D0E3D" w:rsidRPr="002E4DEB" w:rsidRDefault="001D0E3D" w:rsidP="002E4DEB">
            <w:pPr>
              <w:suppressAutoHyphens/>
              <w:autoSpaceDE w:val="0"/>
              <w:snapToGrid w:val="0"/>
              <w:jc w:val="center"/>
              <w:rPr>
                <w:sz w:val="22"/>
                <w:szCs w:val="22"/>
                <w:lang w:eastAsia="ar-SA"/>
              </w:rPr>
            </w:pPr>
            <w:r w:rsidRPr="002E4DEB">
              <w:rPr>
                <w:sz w:val="22"/>
                <w:szCs w:val="22"/>
                <w:lang w:eastAsia="ar-SA"/>
              </w:rPr>
              <w:t>289</w:t>
            </w:r>
            <w:r w:rsidR="00782359" w:rsidRPr="002E4DEB">
              <w:rPr>
                <w:sz w:val="22"/>
                <w:szCs w:val="22"/>
                <w:lang w:eastAsia="ar-SA"/>
              </w:rPr>
              <w:t>,</w:t>
            </w:r>
            <w:r w:rsidRPr="002E4DEB">
              <w:rPr>
                <w:sz w:val="22"/>
                <w:szCs w:val="22"/>
                <w:lang w:eastAsia="ar-SA"/>
              </w:rPr>
              <w:t>176</w:t>
            </w:r>
          </w:p>
        </w:tc>
        <w:tc>
          <w:tcPr>
            <w:tcW w:w="495" w:type="pct"/>
            <w:vAlign w:val="center"/>
          </w:tcPr>
          <w:p w:rsidR="001D0E3D" w:rsidRPr="002E4DEB" w:rsidRDefault="00680119" w:rsidP="002E4DEB">
            <w:pPr>
              <w:suppressAutoHyphens/>
              <w:autoSpaceDE w:val="0"/>
              <w:snapToGrid w:val="0"/>
              <w:jc w:val="center"/>
              <w:rPr>
                <w:sz w:val="22"/>
                <w:szCs w:val="22"/>
                <w:lang w:eastAsia="ar-SA"/>
              </w:rPr>
            </w:pPr>
            <w:r w:rsidRPr="002E4DEB">
              <w:rPr>
                <w:sz w:val="22"/>
                <w:szCs w:val="22"/>
                <w:lang w:eastAsia="ar-SA"/>
              </w:rPr>
              <w:t>617</w:t>
            </w:r>
            <w:r w:rsidR="00782359" w:rsidRPr="002E4DEB">
              <w:rPr>
                <w:sz w:val="22"/>
                <w:szCs w:val="22"/>
                <w:lang w:eastAsia="ar-SA"/>
              </w:rPr>
              <w:t>,</w:t>
            </w:r>
            <w:r w:rsidRPr="002E4DEB">
              <w:rPr>
                <w:sz w:val="22"/>
                <w:szCs w:val="22"/>
                <w:lang w:eastAsia="ar-SA"/>
              </w:rPr>
              <w:t>333</w:t>
            </w:r>
          </w:p>
        </w:tc>
        <w:tc>
          <w:tcPr>
            <w:tcW w:w="595" w:type="pct"/>
            <w:vAlign w:val="center"/>
          </w:tcPr>
          <w:p w:rsidR="001D0E3D" w:rsidRPr="002E4DEB" w:rsidRDefault="00782359" w:rsidP="002E4DEB">
            <w:pPr>
              <w:suppressAutoHyphens/>
              <w:autoSpaceDE w:val="0"/>
              <w:snapToGrid w:val="0"/>
              <w:jc w:val="center"/>
              <w:rPr>
                <w:sz w:val="22"/>
                <w:szCs w:val="22"/>
                <w:lang w:eastAsia="ar-SA"/>
              </w:rPr>
            </w:pPr>
            <w:r w:rsidRPr="002E4DEB">
              <w:rPr>
                <w:sz w:val="22"/>
                <w:szCs w:val="22"/>
                <w:lang w:eastAsia="ar-SA"/>
              </w:rPr>
              <w:t>1 027,6</w:t>
            </w:r>
          </w:p>
        </w:tc>
        <w:tc>
          <w:tcPr>
            <w:tcW w:w="560" w:type="pct"/>
            <w:vMerge/>
          </w:tcPr>
          <w:p w:rsidR="001D0E3D" w:rsidRPr="002E4DEB" w:rsidRDefault="001D0E3D" w:rsidP="005568DB">
            <w:pPr>
              <w:suppressAutoHyphens/>
              <w:autoSpaceDE w:val="0"/>
              <w:snapToGrid w:val="0"/>
              <w:rPr>
                <w:sz w:val="22"/>
                <w:szCs w:val="22"/>
                <w:lang w:eastAsia="ar-SA"/>
              </w:rPr>
            </w:pPr>
          </w:p>
        </w:tc>
      </w:tr>
      <w:tr w:rsidR="001D0E3D" w:rsidRPr="002E4DEB" w:rsidTr="002E4DEB">
        <w:trPr>
          <w:cantSplit/>
          <w:trHeight w:val="283"/>
          <w:jc w:val="center"/>
        </w:trPr>
        <w:tc>
          <w:tcPr>
            <w:tcW w:w="1163" w:type="pct"/>
            <w:vMerge/>
          </w:tcPr>
          <w:p w:rsidR="001D0E3D" w:rsidRPr="002E4DEB" w:rsidRDefault="001D0E3D" w:rsidP="002500E8">
            <w:pPr>
              <w:pStyle w:val="ConsPlusCell"/>
              <w:widowControl/>
              <w:snapToGrid w:val="0"/>
              <w:rPr>
                <w:rFonts w:ascii="Times New Roman" w:hAnsi="Times New Roman" w:cs="Times New Roman"/>
                <w:sz w:val="22"/>
                <w:szCs w:val="22"/>
              </w:rPr>
            </w:pPr>
          </w:p>
        </w:tc>
        <w:tc>
          <w:tcPr>
            <w:tcW w:w="1478" w:type="pct"/>
            <w:vAlign w:val="center"/>
          </w:tcPr>
          <w:p w:rsidR="001D0E3D" w:rsidRPr="002E4DEB" w:rsidRDefault="001D0E3D" w:rsidP="007C4F3A">
            <w:pPr>
              <w:suppressAutoHyphens/>
              <w:autoSpaceDE w:val="0"/>
              <w:snapToGrid w:val="0"/>
              <w:rPr>
                <w:sz w:val="22"/>
                <w:szCs w:val="22"/>
                <w:lang w:eastAsia="ar-SA"/>
              </w:rPr>
            </w:pPr>
            <w:r w:rsidRPr="002E4DEB">
              <w:rPr>
                <w:sz w:val="22"/>
                <w:szCs w:val="22"/>
                <w:lang w:eastAsia="ar-SA"/>
              </w:rPr>
              <w:t>Областной бюджет</w:t>
            </w:r>
          </w:p>
        </w:tc>
        <w:tc>
          <w:tcPr>
            <w:tcW w:w="709" w:type="pct"/>
            <w:vAlign w:val="center"/>
          </w:tcPr>
          <w:p w:rsidR="001D0E3D" w:rsidRPr="002E4DEB" w:rsidRDefault="001D0E3D" w:rsidP="002E4DEB">
            <w:pPr>
              <w:suppressAutoHyphens/>
              <w:autoSpaceDE w:val="0"/>
              <w:snapToGrid w:val="0"/>
              <w:jc w:val="center"/>
              <w:rPr>
                <w:sz w:val="22"/>
                <w:szCs w:val="22"/>
                <w:lang w:eastAsia="ar-SA"/>
              </w:rPr>
            </w:pPr>
            <w:r w:rsidRPr="002E4DEB">
              <w:rPr>
                <w:sz w:val="22"/>
                <w:szCs w:val="22"/>
                <w:lang w:eastAsia="ar-SA"/>
              </w:rPr>
              <w:t>0</w:t>
            </w:r>
          </w:p>
        </w:tc>
        <w:tc>
          <w:tcPr>
            <w:tcW w:w="495" w:type="pct"/>
            <w:vAlign w:val="center"/>
          </w:tcPr>
          <w:p w:rsidR="001D0E3D" w:rsidRPr="002E4DEB" w:rsidRDefault="001D0E3D" w:rsidP="002E4DEB">
            <w:pPr>
              <w:suppressAutoHyphens/>
              <w:autoSpaceDE w:val="0"/>
              <w:snapToGrid w:val="0"/>
              <w:jc w:val="center"/>
              <w:rPr>
                <w:sz w:val="22"/>
                <w:szCs w:val="22"/>
                <w:lang w:eastAsia="ar-SA"/>
              </w:rPr>
            </w:pPr>
            <w:r w:rsidRPr="002E4DEB">
              <w:rPr>
                <w:sz w:val="22"/>
                <w:szCs w:val="22"/>
                <w:lang w:eastAsia="ar-SA"/>
              </w:rPr>
              <w:t>0</w:t>
            </w:r>
          </w:p>
        </w:tc>
        <w:tc>
          <w:tcPr>
            <w:tcW w:w="595" w:type="pct"/>
            <w:vAlign w:val="center"/>
          </w:tcPr>
          <w:p w:rsidR="001D0E3D" w:rsidRPr="002E4DEB" w:rsidRDefault="001D0E3D" w:rsidP="002E4DEB">
            <w:pPr>
              <w:suppressAutoHyphens/>
              <w:autoSpaceDE w:val="0"/>
              <w:snapToGrid w:val="0"/>
              <w:jc w:val="center"/>
              <w:rPr>
                <w:sz w:val="22"/>
                <w:szCs w:val="22"/>
                <w:lang w:eastAsia="ar-SA"/>
              </w:rPr>
            </w:pPr>
            <w:r w:rsidRPr="002E4DEB">
              <w:rPr>
                <w:sz w:val="22"/>
                <w:szCs w:val="22"/>
                <w:lang w:eastAsia="ar-SA"/>
              </w:rPr>
              <w:t>0</w:t>
            </w:r>
          </w:p>
        </w:tc>
        <w:tc>
          <w:tcPr>
            <w:tcW w:w="560" w:type="pct"/>
            <w:vMerge/>
          </w:tcPr>
          <w:p w:rsidR="001D0E3D" w:rsidRPr="002E4DEB" w:rsidRDefault="001D0E3D" w:rsidP="005568DB">
            <w:pPr>
              <w:suppressAutoHyphens/>
              <w:autoSpaceDE w:val="0"/>
              <w:snapToGrid w:val="0"/>
              <w:rPr>
                <w:sz w:val="22"/>
                <w:szCs w:val="22"/>
                <w:lang w:eastAsia="ar-SA"/>
              </w:rPr>
            </w:pPr>
          </w:p>
        </w:tc>
      </w:tr>
      <w:tr w:rsidR="001D0E3D" w:rsidRPr="002E4DEB" w:rsidTr="002E4DEB">
        <w:trPr>
          <w:cantSplit/>
          <w:trHeight w:val="283"/>
          <w:jc w:val="center"/>
        </w:trPr>
        <w:tc>
          <w:tcPr>
            <w:tcW w:w="1163" w:type="pct"/>
            <w:vMerge/>
          </w:tcPr>
          <w:p w:rsidR="001D0E3D" w:rsidRPr="002E4DEB" w:rsidRDefault="001D0E3D" w:rsidP="002500E8">
            <w:pPr>
              <w:pStyle w:val="ConsPlusCell"/>
              <w:widowControl/>
              <w:snapToGrid w:val="0"/>
              <w:rPr>
                <w:rFonts w:ascii="Times New Roman" w:hAnsi="Times New Roman" w:cs="Times New Roman"/>
                <w:sz w:val="22"/>
                <w:szCs w:val="22"/>
              </w:rPr>
            </w:pPr>
          </w:p>
        </w:tc>
        <w:tc>
          <w:tcPr>
            <w:tcW w:w="1478" w:type="pct"/>
            <w:vAlign w:val="center"/>
          </w:tcPr>
          <w:p w:rsidR="001D0E3D" w:rsidRPr="002E4DEB" w:rsidRDefault="001D0E3D" w:rsidP="007C4F3A">
            <w:pPr>
              <w:suppressAutoHyphens/>
              <w:autoSpaceDE w:val="0"/>
              <w:snapToGrid w:val="0"/>
              <w:rPr>
                <w:sz w:val="22"/>
                <w:szCs w:val="22"/>
                <w:lang w:eastAsia="ar-SA"/>
              </w:rPr>
            </w:pPr>
            <w:r w:rsidRPr="002E4DEB">
              <w:rPr>
                <w:sz w:val="22"/>
                <w:szCs w:val="22"/>
                <w:lang w:eastAsia="ar-SA"/>
              </w:rPr>
              <w:t>Федеральный бюджет</w:t>
            </w:r>
          </w:p>
        </w:tc>
        <w:tc>
          <w:tcPr>
            <w:tcW w:w="709" w:type="pct"/>
            <w:vAlign w:val="center"/>
          </w:tcPr>
          <w:p w:rsidR="001D0E3D" w:rsidRPr="002E4DEB" w:rsidRDefault="001D0E3D" w:rsidP="002E4DEB">
            <w:pPr>
              <w:suppressAutoHyphens/>
              <w:autoSpaceDE w:val="0"/>
              <w:snapToGrid w:val="0"/>
              <w:jc w:val="center"/>
              <w:rPr>
                <w:sz w:val="22"/>
                <w:szCs w:val="22"/>
                <w:lang w:eastAsia="ar-SA"/>
              </w:rPr>
            </w:pPr>
            <w:r w:rsidRPr="002E4DEB">
              <w:rPr>
                <w:sz w:val="22"/>
                <w:szCs w:val="22"/>
                <w:lang w:eastAsia="ar-SA"/>
              </w:rPr>
              <w:t>0</w:t>
            </w:r>
          </w:p>
        </w:tc>
        <w:tc>
          <w:tcPr>
            <w:tcW w:w="495" w:type="pct"/>
            <w:vAlign w:val="center"/>
          </w:tcPr>
          <w:p w:rsidR="001D0E3D" w:rsidRPr="002E4DEB" w:rsidRDefault="001D0E3D" w:rsidP="002E4DEB">
            <w:pPr>
              <w:suppressAutoHyphens/>
              <w:autoSpaceDE w:val="0"/>
              <w:snapToGrid w:val="0"/>
              <w:jc w:val="center"/>
              <w:rPr>
                <w:sz w:val="22"/>
                <w:szCs w:val="22"/>
                <w:lang w:eastAsia="ar-SA"/>
              </w:rPr>
            </w:pPr>
            <w:r w:rsidRPr="002E4DEB">
              <w:rPr>
                <w:sz w:val="22"/>
                <w:szCs w:val="22"/>
                <w:lang w:eastAsia="ar-SA"/>
              </w:rPr>
              <w:t>0</w:t>
            </w:r>
          </w:p>
        </w:tc>
        <w:tc>
          <w:tcPr>
            <w:tcW w:w="595" w:type="pct"/>
            <w:vAlign w:val="center"/>
          </w:tcPr>
          <w:p w:rsidR="001D0E3D" w:rsidRPr="002E4DEB" w:rsidRDefault="001D0E3D" w:rsidP="002E4DEB">
            <w:pPr>
              <w:suppressAutoHyphens/>
              <w:autoSpaceDE w:val="0"/>
              <w:snapToGrid w:val="0"/>
              <w:jc w:val="center"/>
              <w:rPr>
                <w:sz w:val="22"/>
                <w:szCs w:val="22"/>
                <w:lang w:eastAsia="ar-SA"/>
              </w:rPr>
            </w:pPr>
            <w:r w:rsidRPr="002E4DEB">
              <w:rPr>
                <w:sz w:val="22"/>
                <w:szCs w:val="22"/>
                <w:lang w:eastAsia="ar-SA"/>
              </w:rPr>
              <w:t>0</w:t>
            </w:r>
          </w:p>
        </w:tc>
        <w:tc>
          <w:tcPr>
            <w:tcW w:w="560" w:type="pct"/>
            <w:vMerge/>
          </w:tcPr>
          <w:p w:rsidR="001D0E3D" w:rsidRPr="002E4DEB" w:rsidRDefault="001D0E3D" w:rsidP="005568DB">
            <w:pPr>
              <w:suppressAutoHyphens/>
              <w:autoSpaceDE w:val="0"/>
              <w:snapToGrid w:val="0"/>
              <w:rPr>
                <w:sz w:val="22"/>
                <w:szCs w:val="22"/>
                <w:lang w:eastAsia="ar-SA"/>
              </w:rPr>
            </w:pPr>
          </w:p>
        </w:tc>
      </w:tr>
      <w:tr w:rsidR="007A09BF" w:rsidRPr="002E4DEB" w:rsidTr="002E4DEB">
        <w:trPr>
          <w:cantSplit/>
          <w:trHeight w:val="283"/>
          <w:jc w:val="center"/>
        </w:trPr>
        <w:tc>
          <w:tcPr>
            <w:tcW w:w="1163" w:type="pct"/>
          </w:tcPr>
          <w:p w:rsidR="007A09BF" w:rsidRPr="002E4DEB" w:rsidRDefault="007A09BF"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Ожидаемые</w:t>
            </w:r>
            <w:r w:rsidR="002E4DEB">
              <w:rPr>
                <w:rFonts w:ascii="Times New Roman" w:hAnsi="Times New Roman" w:cs="Times New Roman"/>
                <w:sz w:val="22"/>
                <w:szCs w:val="22"/>
              </w:rPr>
              <w:t xml:space="preserve"> </w:t>
            </w:r>
            <w:r w:rsidRPr="002E4DEB">
              <w:rPr>
                <w:rFonts w:ascii="Times New Roman" w:hAnsi="Times New Roman" w:cs="Times New Roman"/>
                <w:sz w:val="22"/>
                <w:szCs w:val="22"/>
              </w:rPr>
              <w:br/>
              <w:t>конечные</w:t>
            </w:r>
            <w:r w:rsidR="002E4DEB">
              <w:rPr>
                <w:rFonts w:ascii="Times New Roman" w:hAnsi="Times New Roman" w:cs="Times New Roman"/>
                <w:sz w:val="22"/>
                <w:szCs w:val="22"/>
              </w:rPr>
              <w:t xml:space="preserve"> </w:t>
            </w:r>
            <w:r w:rsidRPr="002E4DEB">
              <w:rPr>
                <w:rFonts w:ascii="Times New Roman" w:hAnsi="Times New Roman" w:cs="Times New Roman"/>
                <w:sz w:val="22"/>
                <w:szCs w:val="22"/>
              </w:rPr>
              <w:br/>
              <w:t>результаты</w:t>
            </w:r>
            <w:r w:rsidR="002E4DEB">
              <w:rPr>
                <w:rFonts w:ascii="Times New Roman" w:hAnsi="Times New Roman" w:cs="Times New Roman"/>
                <w:sz w:val="22"/>
                <w:szCs w:val="22"/>
              </w:rPr>
              <w:t xml:space="preserve"> </w:t>
            </w:r>
            <w:r w:rsidRPr="002E4DEB">
              <w:rPr>
                <w:rFonts w:ascii="Times New Roman" w:hAnsi="Times New Roman" w:cs="Times New Roman"/>
                <w:sz w:val="22"/>
                <w:szCs w:val="22"/>
              </w:rPr>
              <w:br/>
              <w:t>программы (индикаторы)</w:t>
            </w:r>
            <w:r w:rsidR="002E4DEB">
              <w:rPr>
                <w:rFonts w:ascii="Times New Roman" w:hAnsi="Times New Roman" w:cs="Times New Roman"/>
                <w:sz w:val="22"/>
                <w:szCs w:val="22"/>
              </w:rPr>
              <w:t xml:space="preserve"> </w:t>
            </w:r>
          </w:p>
        </w:tc>
        <w:tc>
          <w:tcPr>
            <w:tcW w:w="3837" w:type="pct"/>
            <w:gridSpan w:val="5"/>
          </w:tcPr>
          <w:p w:rsidR="007A09BF" w:rsidRPr="002E4DEB" w:rsidRDefault="007A09BF"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 xml:space="preserve">Количество обновленных единиц техники – </w:t>
            </w:r>
            <w:r w:rsidR="0057241C" w:rsidRPr="002E4DEB">
              <w:rPr>
                <w:rFonts w:ascii="Times New Roman" w:hAnsi="Times New Roman" w:cs="Times New Roman"/>
                <w:sz w:val="22"/>
                <w:szCs w:val="22"/>
              </w:rPr>
              <w:t>1</w:t>
            </w:r>
            <w:r w:rsidRPr="002E4DEB">
              <w:rPr>
                <w:rFonts w:ascii="Times New Roman" w:hAnsi="Times New Roman" w:cs="Times New Roman"/>
                <w:sz w:val="22"/>
                <w:szCs w:val="22"/>
              </w:rPr>
              <w:t>,</w:t>
            </w:r>
          </w:p>
          <w:p w:rsidR="007A09BF" w:rsidRPr="002E4DEB" w:rsidRDefault="007A09BF" w:rsidP="00C01360">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Увеличение пассаж</w:t>
            </w:r>
            <w:r w:rsidR="00E770F7" w:rsidRPr="002E4DEB">
              <w:rPr>
                <w:rFonts w:ascii="Times New Roman" w:hAnsi="Times New Roman" w:cs="Times New Roman"/>
                <w:sz w:val="22"/>
                <w:szCs w:val="22"/>
              </w:rPr>
              <w:t>иропотока ежегодно на 5% (с 2020</w:t>
            </w:r>
            <w:r w:rsidRPr="002E4DEB">
              <w:rPr>
                <w:rFonts w:ascii="Times New Roman" w:hAnsi="Times New Roman" w:cs="Times New Roman"/>
                <w:sz w:val="22"/>
                <w:szCs w:val="22"/>
              </w:rPr>
              <w:t xml:space="preserve"> до </w:t>
            </w:r>
            <w:r w:rsidR="00E770F7" w:rsidRPr="002E4DEB">
              <w:rPr>
                <w:rFonts w:ascii="Times New Roman" w:hAnsi="Times New Roman" w:cs="Times New Roman"/>
                <w:sz w:val="22"/>
                <w:szCs w:val="22"/>
              </w:rPr>
              <w:t>2022</w:t>
            </w:r>
            <w:r w:rsidRPr="002E4DEB">
              <w:rPr>
                <w:rFonts w:ascii="Times New Roman" w:hAnsi="Times New Roman" w:cs="Times New Roman"/>
                <w:sz w:val="22"/>
                <w:szCs w:val="22"/>
              </w:rPr>
              <w:t xml:space="preserve"> года).</w:t>
            </w:r>
            <w:r w:rsidR="00E111EF" w:rsidRPr="002E4DEB">
              <w:rPr>
                <w:rFonts w:ascii="Times New Roman" w:hAnsi="Times New Roman" w:cs="Times New Roman"/>
                <w:sz w:val="22"/>
                <w:szCs w:val="22"/>
              </w:rPr>
              <w:t xml:space="preserve"> </w:t>
            </w:r>
          </w:p>
        </w:tc>
      </w:tr>
      <w:tr w:rsidR="007A09BF" w:rsidRPr="002E4DEB" w:rsidTr="002E4DEB">
        <w:trPr>
          <w:cantSplit/>
          <w:trHeight w:val="283"/>
          <w:jc w:val="center"/>
        </w:trPr>
        <w:tc>
          <w:tcPr>
            <w:tcW w:w="1163" w:type="pct"/>
          </w:tcPr>
          <w:p w:rsidR="007A09BF" w:rsidRPr="002E4DEB" w:rsidRDefault="007A09BF"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Контроль за</w:t>
            </w:r>
            <w:r w:rsidRPr="002E4DEB">
              <w:rPr>
                <w:rFonts w:ascii="Times New Roman" w:hAnsi="Times New Roman" w:cs="Times New Roman"/>
                <w:sz w:val="22"/>
                <w:szCs w:val="22"/>
              </w:rPr>
              <w:br/>
              <w:t>исполнением</w:t>
            </w:r>
            <w:r w:rsidR="002E4DEB">
              <w:rPr>
                <w:rFonts w:ascii="Times New Roman" w:hAnsi="Times New Roman" w:cs="Times New Roman"/>
                <w:sz w:val="22"/>
                <w:szCs w:val="22"/>
              </w:rPr>
              <w:t xml:space="preserve"> </w:t>
            </w:r>
            <w:r w:rsidRPr="002E4DEB">
              <w:rPr>
                <w:rFonts w:ascii="Times New Roman" w:hAnsi="Times New Roman" w:cs="Times New Roman"/>
                <w:sz w:val="22"/>
                <w:szCs w:val="22"/>
              </w:rPr>
              <w:br/>
              <w:t>программы</w:t>
            </w:r>
            <w:r w:rsidR="002E4DEB">
              <w:rPr>
                <w:rFonts w:ascii="Times New Roman" w:hAnsi="Times New Roman" w:cs="Times New Roman"/>
                <w:sz w:val="22"/>
                <w:szCs w:val="22"/>
              </w:rPr>
              <w:t xml:space="preserve"> </w:t>
            </w:r>
          </w:p>
        </w:tc>
        <w:tc>
          <w:tcPr>
            <w:tcW w:w="3837" w:type="pct"/>
            <w:gridSpan w:val="5"/>
          </w:tcPr>
          <w:p w:rsidR="007A09BF" w:rsidRPr="002E4DEB" w:rsidRDefault="007A09BF" w:rsidP="002500E8">
            <w:pPr>
              <w:pStyle w:val="ConsPlusCell"/>
              <w:widowControl/>
              <w:snapToGrid w:val="0"/>
              <w:rPr>
                <w:rFonts w:ascii="Times New Roman" w:hAnsi="Times New Roman" w:cs="Times New Roman"/>
                <w:sz w:val="22"/>
                <w:szCs w:val="22"/>
              </w:rPr>
            </w:pPr>
            <w:r w:rsidRPr="002E4DEB">
              <w:rPr>
                <w:rFonts w:ascii="Times New Roman" w:hAnsi="Times New Roman" w:cs="Times New Roman"/>
                <w:sz w:val="22"/>
                <w:szCs w:val="22"/>
              </w:rPr>
              <w:t xml:space="preserve">Контроль за реализацией данной программы осуществляет заместитель Главы </w:t>
            </w:r>
            <w:r w:rsidR="000E35D4" w:rsidRPr="002E4DEB">
              <w:rPr>
                <w:rFonts w:ascii="Times New Roman" w:hAnsi="Times New Roman"/>
                <w:sz w:val="22"/>
                <w:szCs w:val="22"/>
              </w:rPr>
              <w:t>Кривошеинского района по вопросам ЖКХ, строительства, транспорта, связи, ГО и ЧС</w:t>
            </w:r>
          </w:p>
        </w:tc>
      </w:tr>
    </w:tbl>
    <w:p w:rsidR="002E4DEB" w:rsidRDefault="002E4DEB" w:rsidP="002E4DEB">
      <w:pPr>
        <w:pStyle w:val="10"/>
        <w:spacing w:after="0"/>
        <w:ind w:left="0"/>
        <w:rPr>
          <w:rFonts w:ascii="Times New Roman" w:hAnsi="Times New Roman"/>
          <w:b/>
          <w:sz w:val="24"/>
          <w:szCs w:val="24"/>
        </w:rPr>
      </w:pPr>
    </w:p>
    <w:p w:rsidR="006022BC" w:rsidRPr="0069069F" w:rsidRDefault="006022BC" w:rsidP="00C01360">
      <w:pPr>
        <w:pStyle w:val="10"/>
        <w:numPr>
          <w:ilvl w:val="0"/>
          <w:numId w:val="6"/>
        </w:numPr>
        <w:spacing w:after="0"/>
        <w:ind w:left="0"/>
        <w:jc w:val="center"/>
        <w:rPr>
          <w:rFonts w:ascii="Times New Roman" w:hAnsi="Times New Roman"/>
          <w:b/>
          <w:sz w:val="24"/>
          <w:szCs w:val="24"/>
        </w:rPr>
      </w:pPr>
      <w:r w:rsidRPr="0069069F">
        <w:rPr>
          <w:rFonts w:ascii="Times New Roman" w:hAnsi="Times New Roman"/>
          <w:b/>
          <w:sz w:val="24"/>
          <w:szCs w:val="24"/>
        </w:rPr>
        <w:t>Введение</w:t>
      </w:r>
    </w:p>
    <w:p w:rsidR="006022BC" w:rsidRPr="0069069F" w:rsidRDefault="006022BC" w:rsidP="003536C0">
      <w:pPr>
        <w:spacing w:line="276" w:lineRule="auto"/>
        <w:ind w:firstLine="709"/>
        <w:jc w:val="both"/>
      </w:pPr>
      <w:r w:rsidRPr="0069069F">
        <w:t>Кривошеинский ра</w:t>
      </w:r>
      <w:r w:rsidR="00C01360">
        <w:t>йон входит в группу центральных</w:t>
      </w:r>
      <w:r w:rsidRPr="0069069F">
        <w:t xml:space="preserve"> районов Томской области. Удаленность от областного центра составляет </w:t>
      </w:r>
      <w:smartTag w:uri="urn:schemas-microsoft-com:office:smarttags" w:element="metricconverter">
        <w:smartTagPr>
          <w:attr w:name="ProductID" w:val="176 км"/>
        </w:smartTagPr>
        <w:r w:rsidRPr="0069069F">
          <w:t>176 км</w:t>
        </w:r>
      </w:smartTag>
      <w:r w:rsidRPr="0069069F">
        <w:t xml:space="preserve">. С севера он граничит с Молчановским районом, с юга – с Шегарским, с востока – с Томским, с запада – с Бакчарским, с юго-востока – с Асиновским. Протяженность территории района с севера на юг составляет </w:t>
      </w:r>
      <w:smartTag w:uri="urn:schemas-microsoft-com:office:smarttags" w:element="metricconverter">
        <w:smartTagPr>
          <w:attr w:name="ProductID" w:val="44 километра"/>
        </w:smartTagPr>
        <w:r w:rsidRPr="0069069F">
          <w:t>44 километра</w:t>
        </w:r>
      </w:smartTag>
      <w:r w:rsidRPr="0069069F">
        <w:t xml:space="preserve">, с запада на восток – </w:t>
      </w:r>
      <w:smartTag w:uri="urn:schemas-microsoft-com:office:smarttags" w:element="metricconverter">
        <w:smartTagPr>
          <w:attr w:name="ProductID" w:val="100 километров"/>
        </w:smartTagPr>
        <w:r w:rsidRPr="0069069F">
          <w:t>100 километров</w:t>
        </w:r>
        <w:r w:rsidR="005648DE">
          <w:t>.</w:t>
        </w:r>
      </w:smartTag>
      <w:r w:rsidRPr="0069069F">
        <w:t xml:space="preserve"> Площ</w:t>
      </w:r>
      <w:r w:rsidR="0011438A">
        <w:t>адь территории</w:t>
      </w:r>
      <w:r w:rsidR="002E4DEB">
        <w:t xml:space="preserve"> </w:t>
      </w:r>
      <w:r w:rsidR="0011438A">
        <w:t xml:space="preserve">района 4,4 тыс. </w:t>
      </w:r>
      <w:r w:rsidR="00893C91">
        <w:t>км</w:t>
      </w:r>
      <w:r w:rsidR="004F2EB8">
        <w:t xml:space="preserve"> </w:t>
      </w:r>
      <w:r w:rsidR="00893C91">
        <w:rPr>
          <w:vertAlign w:val="superscript"/>
        </w:rPr>
        <w:t>2</w:t>
      </w:r>
      <w:r w:rsidR="0011438A">
        <w:t xml:space="preserve"> </w:t>
      </w:r>
      <w:r w:rsidRPr="0069069F">
        <w:t>или 1,4 % от площади всей Томской области. Река Объ, протекая с юга на север, разделяет территорию района на две части. По территории района проходит автодорога областного значения, соединяющая г. Томск и г. Колпашево.</w:t>
      </w:r>
    </w:p>
    <w:p w:rsidR="006022BC" w:rsidRPr="0069069F" w:rsidRDefault="006022BC" w:rsidP="003536C0">
      <w:pPr>
        <w:spacing w:line="276" w:lineRule="auto"/>
        <w:ind w:firstLine="709"/>
        <w:jc w:val="both"/>
      </w:pPr>
      <w:r w:rsidRPr="0069069F">
        <w:t xml:space="preserve">Климат района континентальный, с суровой продолжительной зимой и коротким летом, переходные периоды – весна и осень – короткие. Так же характерны поздние весенние и ранние осенние заморозки, резкие колебания температур от месяца к месяцу и в течение суток. За последние годы зимний период времени характеризуется более кратковременными морозами с менее низкими температурами. Средняя за зиму температура воздуха составляла минус 18…22 </w:t>
      </w:r>
      <w:r w:rsidRPr="0069069F">
        <w:rPr>
          <w:vertAlign w:val="superscript"/>
        </w:rPr>
        <w:t>0</w:t>
      </w:r>
      <w:r w:rsidRPr="0069069F">
        <w:t xml:space="preserve">С. Лето характеризуется пониженным температурным режимом и частыми осадками, периоды жаркой погоды редкие и кратковременные. Средняя температура воздуха составляет плюс 14…16 </w:t>
      </w:r>
      <w:r w:rsidRPr="0069069F">
        <w:rPr>
          <w:vertAlign w:val="superscript"/>
        </w:rPr>
        <w:t>0</w:t>
      </w:r>
      <w:r w:rsidRPr="0069069F">
        <w:t>С. Среднегодовое количество осадков 400-</w:t>
      </w:r>
      <w:smartTag w:uri="urn:schemas-microsoft-com:office:smarttags" w:element="metricconverter">
        <w:smartTagPr>
          <w:attr w:name="ProductID" w:val="450 мм"/>
        </w:smartTagPr>
        <w:r w:rsidRPr="0069069F">
          <w:t>450 мм</w:t>
        </w:r>
      </w:smartTag>
      <w:r w:rsidRPr="0069069F">
        <w:t>. Наибольшее количество осадков приходится на летние месяцы. Устойчивый снежный покров устанавливается уже в начале ноября, осадки в виде снега различной интенсивности выпадают почти ежедневно. На большей части района в течение всего года наблюдаются юго-западные и западные</w:t>
      </w:r>
      <w:r w:rsidR="002E4DEB">
        <w:t xml:space="preserve"> </w:t>
      </w:r>
      <w:r w:rsidRPr="0069069F">
        <w:t xml:space="preserve">ветры. Среднегодовая скорость ветра составляет 3 – 5 м/сек. </w:t>
      </w:r>
    </w:p>
    <w:p w:rsidR="006022BC" w:rsidRPr="0069069F" w:rsidRDefault="006022BC" w:rsidP="003536C0">
      <w:pPr>
        <w:spacing w:line="276" w:lineRule="auto"/>
        <w:ind w:firstLine="709"/>
        <w:jc w:val="both"/>
      </w:pPr>
      <w:r w:rsidRPr="0069069F">
        <w:t>Численность жителей Крив</w:t>
      </w:r>
      <w:r w:rsidR="00015ACE">
        <w:t xml:space="preserve">ошеинского района по состоянию на </w:t>
      </w:r>
      <w:r w:rsidR="0002610A">
        <w:t>01.01.</w:t>
      </w:r>
      <w:r w:rsidR="00015ACE">
        <w:t>2019 год</w:t>
      </w:r>
      <w:r w:rsidR="00437DAD">
        <w:t>а</w:t>
      </w:r>
      <w:r w:rsidR="0002610A">
        <w:t>,</w:t>
      </w:r>
      <w:r w:rsidR="00015ACE">
        <w:t xml:space="preserve"> составляет 11861 человек, в т.</w:t>
      </w:r>
      <w:r w:rsidR="0002610A">
        <w:t xml:space="preserve"> ч</w:t>
      </w:r>
      <w:r w:rsidR="002E4DEB">
        <w:t xml:space="preserve"> </w:t>
      </w:r>
      <w:r w:rsidR="0002610A">
        <w:t>5149</w:t>
      </w:r>
      <w:r w:rsidR="00015ACE">
        <w:t xml:space="preserve"> человек</w:t>
      </w:r>
      <w:r w:rsidRPr="0069069F">
        <w:t xml:space="preserve"> проживает в с. Кривошеино. На территории рай</w:t>
      </w:r>
      <w:r w:rsidR="00CA5AAE">
        <w:t>она имеется два населённых</w:t>
      </w:r>
      <w:r w:rsidRPr="0069069F">
        <w:t xml:space="preserve"> пунк</w:t>
      </w:r>
      <w:r w:rsidR="00AF0B4D">
        <w:t>т</w:t>
      </w:r>
      <w:r w:rsidR="00CA5AAE">
        <w:t>а с численностью жителей от 1000</w:t>
      </w:r>
      <w:r w:rsidR="008325A8">
        <w:t xml:space="preserve"> до 3000</w:t>
      </w:r>
      <w:r w:rsidR="003F0A53">
        <w:t xml:space="preserve"> человек</w:t>
      </w:r>
      <w:r w:rsidR="002E4DEB">
        <w:t xml:space="preserve"> </w:t>
      </w:r>
      <w:r w:rsidR="003F0A53">
        <w:t>(</w:t>
      </w:r>
      <w:r w:rsidR="003F0A53" w:rsidRPr="001D3B4F">
        <w:rPr>
          <w:sz w:val="22"/>
          <w:szCs w:val="22"/>
        </w:rPr>
        <w:t>с</w:t>
      </w:r>
      <w:r w:rsidR="003F0A53">
        <w:t>.</w:t>
      </w:r>
      <w:r w:rsidR="001D3B4F">
        <w:t xml:space="preserve"> </w:t>
      </w:r>
      <w:r w:rsidRPr="0069069F">
        <w:t>Володино</w:t>
      </w:r>
      <w:r w:rsidR="00437DAD">
        <w:t>, с. Красный Я</w:t>
      </w:r>
      <w:r w:rsidR="00CA5AAE">
        <w:t>р</w:t>
      </w:r>
      <w:r w:rsidR="00D3563C">
        <w:t>).</w:t>
      </w:r>
      <w:r w:rsidR="0095459E">
        <w:t xml:space="preserve"> Семь населенных пунктов с населением менее 100 человек.</w:t>
      </w:r>
    </w:p>
    <w:p w:rsidR="006022BC" w:rsidRPr="0069069F" w:rsidRDefault="006022BC" w:rsidP="00C01360">
      <w:pPr>
        <w:pStyle w:val="10"/>
        <w:numPr>
          <w:ilvl w:val="0"/>
          <w:numId w:val="6"/>
        </w:numPr>
        <w:spacing w:before="120" w:after="120"/>
        <w:ind w:left="0"/>
        <w:jc w:val="center"/>
        <w:rPr>
          <w:rFonts w:ascii="Times New Roman" w:hAnsi="Times New Roman"/>
          <w:b/>
          <w:sz w:val="24"/>
          <w:szCs w:val="24"/>
        </w:rPr>
      </w:pPr>
      <w:r w:rsidRPr="0069069F">
        <w:rPr>
          <w:rFonts w:ascii="Times New Roman" w:hAnsi="Times New Roman"/>
          <w:b/>
          <w:sz w:val="24"/>
          <w:szCs w:val="24"/>
        </w:rPr>
        <w:t>Анализ текущей ситуации.</w:t>
      </w:r>
    </w:p>
    <w:p w:rsidR="006022BC" w:rsidRDefault="006022BC" w:rsidP="003536C0">
      <w:pPr>
        <w:spacing w:line="276" w:lineRule="auto"/>
        <w:ind w:firstLine="709"/>
        <w:jc w:val="both"/>
      </w:pPr>
      <w:r w:rsidRPr="0069069F">
        <w:t>На территории Кривошеинского района деятельность по пассажирским перевозкам осуществляют субъекты с разными организационно – правовыми формами собственно</w:t>
      </w:r>
      <w:r w:rsidR="00DB4D19">
        <w:t>сти.</w:t>
      </w:r>
      <w:r w:rsidR="002E4DEB">
        <w:t xml:space="preserve"> </w:t>
      </w:r>
      <w:r w:rsidR="00DB4D19">
        <w:t>По состоянию на 01.01.2019</w:t>
      </w:r>
      <w:r w:rsidRPr="0069069F">
        <w:t xml:space="preserve"> го</w:t>
      </w:r>
      <w:r w:rsidR="00B53F69">
        <w:t>да сложилась следующая ситуация</w:t>
      </w:r>
      <w:r w:rsidRPr="0069069F">
        <w:t xml:space="preserve">. Основной перевозчик это </w:t>
      </w:r>
      <w:r w:rsidR="00DB4D19">
        <w:t xml:space="preserve">ИП </w:t>
      </w:r>
      <w:r w:rsidR="00432782" w:rsidRPr="00C4403E">
        <w:rPr>
          <w:color w:val="0D0D0D"/>
        </w:rPr>
        <w:t>Свистунова Наталья Леонидовна</w:t>
      </w:r>
      <w:r w:rsidR="00E111EF">
        <w:t>.</w:t>
      </w:r>
      <w:r w:rsidR="00DB4D19">
        <w:t xml:space="preserve"> </w:t>
      </w:r>
      <w:r w:rsidRPr="0069069F">
        <w:t xml:space="preserve">Ежедневно осуществляет 2 регулярных рейса «с. Кривошеино – г. Томск – с. Кривошеино». Протяженность маршрута в одну сторону составляет </w:t>
      </w:r>
      <w:smartTag w:uri="urn:schemas-microsoft-com:office:smarttags" w:element="metricconverter">
        <w:smartTagPr>
          <w:attr w:name="ProductID" w:val="178 км"/>
        </w:smartTagPr>
        <w:r w:rsidRPr="0069069F">
          <w:t>178км</w:t>
        </w:r>
      </w:smartTag>
      <w:r w:rsidRPr="0069069F">
        <w:t>.</w:t>
      </w:r>
    </w:p>
    <w:p w:rsidR="0064553B" w:rsidRPr="002D5BF3" w:rsidRDefault="0064553B" w:rsidP="00C01360">
      <w:pPr>
        <w:spacing w:before="120"/>
        <w:ind w:firstLine="709"/>
        <w:jc w:val="right"/>
      </w:pPr>
      <w:r w:rsidRPr="0069069F">
        <w:t>Таблица №1</w:t>
      </w:r>
    </w:p>
    <w:p w:rsidR="0064553B" w:rsidRPr="0069069F" w:rsidRDefault="0064553B" w:rsidP="00C01360">
      <w:pPr>
        <w:spacing w:line="276" w:lineRule="auto"/>
        <w:jc w:val="center"/>
        <w:rPr>
          <w:b/>
        </w:rPr>
      </w:pPr>
      <w:r w:rsidRPr="0069069F">
        <w:rPr>
          <w:b/>
        </w:rPr>
        <w:t>Подвижн</w:t>
      </w:r>
      <w:r>
        <w:rPr>
          <w:b/>
        </w:rPr>
        <w:t>ой состав «ИП Свистунова</w:t>
      </w:r>
      <w:r w:rsidRPr="0069069F">
        <w:rPr>
          <w:b/>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3644"/>
        <w:gridCol w:w="2975"/>
        <w:gridCol w:w="2978"/>
      </w:tblGrid>
      <w:tr w:rsidR="0064553B" w:rsidRPr="0069069F" w:rsidTr="00C01360">
        <w:trPr>
          <w:jc w:val="center"/>
        </w:trPr>
        <w:tc>
          <w:tcPr>
            <w:tcW w:w="259" w:type="pct"/>
          </w:tcPr>
          <w:p w:rsidR="0064553B" w:rsidRPr="00C01360" w:rsidRDefault="0064553B" w:rsidP="00C01360">
            <w:pPr>
              <w:jc w:val="both"/>
            </w:pPr>
            <w:r w:rsidRPr="00C01360">
              <w:t>№</w:t>
            </w:r>
            <w:r w:rsidR="00C01360" w:rsidRPr="00C01360">
              <w:t xml:space="preserve"> </w:t>
            </w:r>
            <w:r w:rsidRPr="00C01360">
              <w:t>п/п</w:t>
            </w:r>
          </w:p>
        </w:tc>
        <w:tc>
          <w:tcPr>
            <w:tcW w:w="1800" w:type="pct"/>
          </w:tcPr>
          <w:p w:rsidR="0064553B" w:rsidRPr="00C01360" w:rsidRDefault="0064553B" w:rsidP="00C01360">
            <w:pPr>
              <w:jc w:val="center"/>
            </w:pPr>
            <w:r w:rsidRPr="00C01360">
              <w:t>Марка транспортного средства</w:t>
            </w:r>
          </w:p>
        </w:tc>
        <w:tc>
          <w:tcPr>
            <w:tcW w:w="1470" w:type="pct"/>
          </w:tcPr>
          <w:p w:rsidR="0064553B" w:rsidRPr="00C01360" w:rsidRDefault="0064553B" w:rsidP="00C01360">
            <w:pPr>
              <w:jc w:val="center"/>
            </w:pPr>
            <w:r w:rsidRPr="00C01360">
              <w:t>Год выпуска</w:t>
            </w:r>
          </w:p>
        </w:tc>
        <w:tc>
          <w:tcPr>
            <w:tcW w:w="1471" w:type="pct"/>
          </w:tcPr>
          <w:p w:rsidR="0064553B" w:rsidRPr="00C01360" w:rsidRDefault="0064553B" w:rsidP="00C01360">
            <w:pPr>
              <w:jc w:val="center"/>
            </w:pPr>
            <w:r w:rsidRPr="00C01360">
              <w:t>Срок эксплуатации, лет</w:t>
            </w:r>
          </w:p>
        </w:tc>
      </w:tr>
      <w:tr w:rsidR="0064553B" w:rsidRPr="0069069F" w:rsidTr="00C01360">
        <w:trPr>
          <w:jc w:val="center"/>
        </w:trPr>
        <w:tc>
          <w:tcPr>
            <w:tcW w:w="259" w:type="pct"/>
          </w:tcPr>
          <w:p w:rsidR="0064553B" w:rsidRPr="00C01360" w:rsidRDefault="0064553B" w:rsidP="00C01360">
            <w:pPr>
              <w:jc w:val="both"/>
            </w:pPr>
            <w:r w:rsidRPr="00C01360">
              <w:t>1</w:t>
            </w:r>
          </w:p>
        </w:tc>
        <w:tc>
          <w:tcPr>
            <w:tcW w:w="1800" w:type="pct"/>
          </w:tcPr>
          <w:p w:rsidR="0064553B" w:rsidRPr="00C01360" w:rsidRDefault="007B2B96" w:rsidP="00C01360">
            <w:pPr>
              <w:jc w:val="center"/>
            </w:pPr>
            <w:r w:rsidRPr="00C01360">
              <w:t>ГАЗ 322132</w:t>
            </w:r>
          </w:p>
        </w:tc>
        <w:tc>
          <w:tcPr>
            <w:tcW w:w="1470" w:type="pct"/>
          </w:tcPr>
          <w:p w:rsidR="0064553B" w:rsidRPr="00C01360" w:rsidRDefault="007B2B96" w:rsidP="00C01360">
            <w:pPr>
              <w:jc w:val="center"/>
            </w:pPr>
            <w:r w:rsidRPr="00C01360">
              <w:t>2009</w:t>
            </w:r>
            <w:r w:rsidR="00C01360" w:rsidRPr="00C01360">
              <w:t xml:space="preserve"> </w:t>
            </w:r>
            <w:r w:rsidRPr="00C01360">
              <w:t>г.</w:t>
            </w:r>
          </w:p>
        </w:tc>
        <w:tc>
          <w:tcPr>
            <w:tcW w:w="1471" w:type="pct"/>
          </w:tcPr>
          <w:p w:rsidR="0064553B" w:rsidRPr="00C01360" w:rsidRDefault="00A13C03" w:rsidP="00C01360">
            <w:pPr>
              <w:jc w:val="center"/>
            </w:pPr>
            <w:r w:rsidRPr="00C01360">
              <w:t>10 лет</w:t>
            </w:r>
          </w:p>
        </w:tc>
      </w:tr>
      <w:tr w:rsidR="00A13C03" w:rsidRPr="0069069F" w:rsidTr="00C01360">
        <w:trPr>
          <w:jc w:val="center"/>
        </w:trPr>
        <w:tc>
          <w:tcPr>
            <w:tcW w:w="259" w:type="pct"/>
          </w:tcPr>
          <w:p w:rsidR="00A13C03" w:rsidRPr="00C01360" w:rsidRDefault="00A13C03" w:rsidP="00C01360">
            <w:pPr>
              <w:jc w:val="both"/>
            </w:pPr>
            <w:r w:rsidRPr="00C01360">
              <w:t>2</w:t>
            </w:r>
          </w:p>
        </w:tc>
        <w:tc>
          <w:tcPr>
            <w:tcW w:w="1800" w:type="pct"/>
          </w:tcPr>
          <w:p w:rsidR="00A13C03" w:rsidRPr="00C01360" w:rsidRDefault="00A13C03" w:rsidP="00C01360">
            <w:pPr>
              <w:jc w:val="center"/>
              <w:rPr>
                <w:lang w:val="en-US"/>
              </w:rPr>
            </w:pPr>
            <w:r w:rsidRPr="00C01360">
              <w:t>Паз 32054</w:t>
            </w:r>
            <w:r w:rsidRPr="00C01360">
              <w:rPr>
                <w:lang w:val="en-US"/>
              </w:rPr>
              <w:t>R</w:t>
            </w:r>
          </w:p>
        </w:tc>
        <w:tc>
          <w:tcPr>
            <w:tcW w:w="1470" w:type="pct"/>
          </w:tcPr>
          <w:p w:rsidR="00A13C03" w:rsidRPr="00C01360" w:rsidRDefault="00A13C03" w:rsidP="00C01360">
            <w:pPr>
              <w:jc w:val="center"/>
            </w:pPr>
            <w:r w:rsidRPr="00C01360">
              <w:rPr>
                <w:lang w:val="en-US"/>
              </w:rPr>
              <w:t>2001</w:t>
            </w:r>
            <w:r w:rsidR="00C01360" w:rsidRPr="00C01360">
              <w:t xml:space="preserve"> </w:t>
            </w:r>
            <w:r w:rsidRPr="00C01360">
              <w:t>г.</w:t>
            </w:r>
          </w:p>
        </w:tc>
        <w:tc>
          <w:tcPr>
            <w:tcW w:w="1471" w:type="pct"/>
          </w:tcPr>
          <w:p w:rsidR="00A13C03" w:rsidRPr="00C01360" w:rsidRDefault="00A13C03" w:rsidP="00C01360">
            <w:pPr>
              <w:jc w:val="center"/>
            </w:pPr>
            <w:r w:rsidRPr="00C01360">
              <w:rPr>
                <w:lang w:val="en-US"/>
              </w:rPr>
              <w:t xml:space="preserve">18 </w:t>
            </w:r>
            <w:r w:rsidRPr="00C01360">
              <w:t>лет</w:t>
            </w:r>
          </w:p>
        </w:tc>
      </w:tr>
      <w:tr w:rsidR="00A13C03" w:rsidRPr="0069069F" w:rsidTr="00C01360">
        <w:trPr>
          <w:jc w:val="center"/>
        </w:trPr>
        <w:tc>
          <w:tcPr>
            <w:tcW w:w="259" w:type="pct"/>
          </w:tcPr>
          <w:p w:rsidR="00A13C03" w:rsidRPr="00C01360" w:rsidRDefault="00A13C03" w:rsidP="00C01360">
            <w:pPr>
              <w:jc w:val="both"/>
            </w:pPr>
            <w:r w:rsidRPr="00C01360">
              <w:t>3</w:t>
            </w:r>
          </w:p>
        </w:tc>
        <w:tc>
          <w:tcPr>
            <w:tcW w:w="1800" w:type="pct"/>
          </w:tcPr>
          <w:p w:rsidR="00A13C03" w:rsidRPr="00C01360" w:rsidRDefault="00A13C03" w:rsidP="00C01360">
            <w:pPr>
              <w:jc w:val="center"/>
            </w:pPr>
            <w:r w:rsidRPr="00C01360">
              <w:t>Паз 32154</w:t>
            </w:r>
          </w:p>
        </w:tc>
        <w:tc>
          <w:tcPr>
            <w:tcW w:w="1470" w:type="pct"/>
          </w:tcPr>
          <w:p w:rsidR="00A13C03" w:rsidRPr="00C01360" w:rsidRDefault="00A13C03" w:rsidP="00C01360">
            <w:pPr>
              <w:jc w:val="center"/>
            </w:pPr>
            <w:r w:rsidRPr="00C01360">
              <w:t>2013</w:t>
            </w:r>
            <w:r w:rsidR="00C01360" w:rsidRPr="00C01360">
              <w:t xml:space="preserve"> </w:t>
            </w:r>
            <w:r w:rsidRPr="00C01360">
              <w:t>г.</w:t>
            </w:r>
          </w:p>
        </w:tc>
        <w:tc>
          <w:tcPr>
            <w:tcW w:w="1471" w:type="pct"/>
          </w:tcPr>
          <w:p w:rsidR="00A13C03" w:rsidRPr="00C01360" w:rsidRDefault="00A13C03" w:rsidP="00C01360">
            <w:pPr>
              <w:jc w:val="center"/>
            </w:pPr>
            <w:r w:rsidRPr="00C01360">
              <w:t>6 лет</w:t>
            </w:r>
          </w:p>
        </w:tc>
      </w:tr>
      <w:tr w:rsidR="00A13C03" w:rsidRPr="0069069F" w:rsidTr="00C01360">
        <w:trPr>
          <w:jc w:val="center"/>
        </w:trPr>
        <w:tc>
          <w:tcPr>
            <w:tcW w:w="259" w:type="pct"/>
          </w:tcPr>
          <w:p w:rsidR="00A13C03" w:rsidRPr="00C01360" w:rsidRDefault="00A13C03" w:rsidP="00C01360">
            <w:pPr>
              <w:jc w:val="both"/>
            </w:pPr>
            <w:r w:rsidRPr="00C01360">
              <w:t>4</w:t>
            </w:r>
          </w:p>
        </w:tc>
        <w:tc>
          <w:tcPr>
            <w:tcW w:w="1800" w:type="pct"/>
          </w:tcPr>
          <w:p w:rsidR="00A13C03" w:rsidRPr="00C01360" w:rsidRDefault="00A13C03" w:rsidP="00C01360">
            <w:pPr>
              <w:jc w:val="center"/>
            </w:pPr>
            <w:r w:rsidRPr="00C01360">
              <w:t>Пежо боксер</w:t>
            </w:r>
            <w:r w:rsidRPr="00C01360">
              <w:rPr>
                <w:lang w:val="en-US"/>
              </w:rPr>
              <w:t xml:space="preserve"> 2227 sk</w:t>
            </w:r>
          </w:p>
        </w:tc>
        <w:tc>
          <w:tcPr>
            <w:tcW w:w="1470" w:type="pct"/>
          </w:tcPr>
          <w:p w:rsidR="00A13C03" w:rsidRPr="00C01360" w:rsidRDefault="00A13C03" w:rsidP="00C01360">
            <w:pPr>
              <w:jc w:val="center"/>
            </w:pPr>
            <w:r w:rsidRPr="00C01360">
              <w:rPr>
                <w:lang w:val="en-US"/>
              </w:rPr>
              <w:t>2012</w:t>
            </w:r>
            <w:r w:rsidR="00C01360" w:rsidRPr="00C01360">
              <w:t xml:space="preserve"> </w:t>
            </w:r>
            <w:r w:rsidRPr="00C01360">
              <w:t>г.</w:t>
            </w:r>
          </w:p>
        </w:tc>
        <w:tc>
          <w:tcPr>
            <w:tcW w:w="1471" w:type="pct"/>
          </w:tcPr>
          <w:p w:rsidR="00A13C03" w:rsidRPr="00C01360" w:rsidRDefault="00A13C03" w:rsidP="00C01360">
            <w:pPr>
              <w:jc w:val="center"/>
            </w:pPr>
            <w:r w:rsidRPr="00C01360">
              <w:rPr>
                <w:lang w:val="en-US"/>
              </w:rPr>
              <w:t xml:space="preserve">8 </w:t>
            </w:r>
            <w:r w:rsidRPr="00C01360">
              <w:t>лет</w:t>
            </w:r>
          </w:p>
        </w:tc>
      </w:tr>
      <w:tr w:rsidR="00A13C03" w:rsidRPr="0069069F" w:rsidTr="00C01360">
        <w:trPr>
          <w:jc w:val="center"/>
        </w:trPr>
        <w:tc>
          <w:tcPr>
            <w:tcW w:w="259" w:type="pct"/>
          </w:tcPr>
          <w:p w:rsidR="00A13C03" w:rsidRPr="00C01360" w:rsidRDefault="00A13C03" w:rsidP="00C01360">
            <w:pPr>
              <w:jc w:val="both"/>
            </w:pPr>
            <w:r w:rsidRPr="00C01360">
              <w:t>5</w:t>
            </w:r>
          </w:p>
        </w:tc>
        <w:tc>
          <w:tcPr>
            <w:tcW w:w="1800" w:type="pct"/>
          </w:tcPr>
          <w:p w:rsidR="00A13C03" w:rsidRPr="00C01360" w:rsidRDefault="00A13C03" w:rsidP="00C01360">
            <w:pPr>
              <w:jc w:val="center"/>
            </w:pPr>
            <w:r w:rsidRPr="00C01360">
              <w:t>Пежо боксер</w:t>
            </w:r>
            <w:r w:rsidRPr="00C01360">
              <w:rPr>
                <w:lang w:val="en-US"/>
              </w:rPr>
              <w:t xml:space="preserve"> 2227 sk</w:t>
            </w:r>
          </w:p>
        </w:tc>
        <w:tc>
          <w:tcPr>
            <w:tcW w:w="1470" w:type="pct"/>
          </w:tcPr>
          <w:p w:rsidR="00A13C03" w:rsidRPr="00C01360" w:rsidRDefault="00A13C03" w:rsidP="00C01360">
            <w:pPr>
              <w:jc w:val="center"/>
            </w:pPr>
            <w:r w:rsidRPr="00C01360">
              <w:rPr>
                <w:lang w:val="en-US"/>
              </w:rPr>
              <w:t>2012</w:t>
            </w:r>
            <w:r w:rsidR="00C01360" w:rsidRPr="00C01360">
              <w:t xml:space="preserve"> </w:t>
            </w:r>
            <w:r w:rsidRPr="00C01360">
              <w:t>г.</w:t>
            </w:r>
          </w:p>
        </w:tc>
        <w:tc>
          <w:tcPr>
            <w:tcW w:w="1471" w:type="pct"/>
          </w:tcPr>
          <w:p w:rsidR="00A13C03" w:rsidRPr="00C01360" w:rsidRDefault="00A13C03" w:rsidP="00C01360">
            <w:pPr>
              <w:jc w:val="center"/>
            </w:pPr>
            <w:r w:rsidRPr="00C01360">
              <w:rPr>
                <w:lang w:val="en-US"/>
              </w:rPr>
              <w:t xml:space="preserve">8 </w:t>
            </w:r>
            <w:r w:rsidRPr="00C01360">
              <w:t>лет</w:t>
            </w:r>
          </w:p>
        </w:tc>
      </w:tr>
      <w:tr w:rsidR="00A13C03" w:rsidRPr="0069069F" w:rsidTr="00C01360">
        <w:trPr>
          <w:jc w:val="center"/>
        </w:trPr>
        <w:tc>
          <w:tcPr>
            <w:tcW w:w="259" w:type="pct"/>
          </w:tcPr>
          <w:p w:rsidR="00A13C03" w:rsidRPr="00C01360" w:rsidRDefault="00A13C03" w:rsidP="00C01360">
            <w:pPr>
              <w:jc w:val="both"/>
            </w:pPr>
            <w:r w:rsidRPr="00C01360">
              <w:t>6.</w:t>
            </w:r>
          </w:p>
        </w:tc>
        <w:tc>
          <w:tcPr>
            <w:tcW w:w="1800" w:type="pct"/>
          </w:tcPr>
          <w:p w:rsidR="00A13C03" w:rsidRPr="00C01360" w:rsidRDefault="00A13C03" w:rsidP="00C01360">
            <w:pPr>
              <w:jc w:val="center"/>
              <w:rPr>
                <w:lang w:val="en-US"/>
              </w:rPr>
            </w:pPr>
            <w:r w:rsidRPr="00C01360">
              <w:t>Газ некст</w:t>
            </w:r>
            <w:r w:rsidRPr="00C01360">
              <w:rPr>
                <w:lang w:val="en-US"/>
              </w:rPr>
              <w:t xml:space="preserve"> A 65</w:t>
            </w:r>
          </w:p>
        </w:tc>
        <w:tc>
          <w:tcPr>
            <w:tcW w:w="1470" w:type="pct"/>
          </w:tcPr>
          <w:p w:rsidR="00A13C03" w:rsidRPr="00C01360" w:rsidRDefault="00A13C03" w:rsidP="00C01360">
            <w:pPr>
              <w:jc w:val="center"/>
            </w:pPr>
            <w:r w:rsidRPr="00C01360">
              <w:rPr>
                <w:lang w:val="en-US"/>
              </w:rPr>
              <w:t>2019</w:t>
            </w:r>
            <w:r w:rsidR="00C01360" w:rsidRPr="00C01360">
              <w:t xml:space="preserve"> </w:t>
            </w:r>
            <w:r w:rsidRPr="00C01360">
              <w:t>г.</w:t>
            </w:r>
          </w:p>
        </w:tc>
        <w:tc>
          <w:tcPr>
            <w:tcW w:w="1471" w:type="pct"/>
          </w:tcPr>
          <w:p w:rsidR="00A13C03" w:rsidRPr="00C01360" w:rsidRDefault="00A13C03" w:rsidP="00C01360">
            <w:pPr>
              <w:jc w:val="center"/>
              <w:rPr>
                <w:lang w:val="en-US"/>
              </w:rPr>
            </w:pPr>
            <w:r w:rsidRPr="00C01360">
              <w:rPr>
                <w:lang w:val="en-US"/>
              </w:rPr>
              <w:t>0</w:t>
            </w:r>
          </w:p>
        </w:tc>
      </w:tr>
    </w:tbl>
    <w:p w:rsidR="0064553B" w:rsidRDefault="0064553B" w:rsidP="004C7FA4">
      <w:pPr>
        <w:ind w:firstLine="709"/>
        <w:jc w:val="both"/>
      </w:pPr>
    </w:p>
    <w:p w:rsidR="0064553B" w:rsidRPr="007E2C0F" w:rsidRDefault="0064553B" w:rsidP="003536C0">
      <w:pPr>
        <w:spacing w:line="276" w:lineRule="auto"/>
        <w:ind w:firstLine="709"/>
        <w:jc w:val="both"/>
      </w:pPr>
      <w:r w:rsidRPr="007E2C0F">
        <w:t>Автобусы марки ГАЗ</w:t>
      </w:r>
      <w:r w:rsidR="007E2C0F" w:rsidRPr="007E2C0F">
        <w:t xml:space="preserve"> используются преимущественно при малой наполняемости пассажирами.</w:t>
      </w:r>
      <w:r w:rsidRPr="007E2C0F">
        <w:t xml:space="preserve"> Причиной их появления стало снижение пассажиропотока</w:t>
      </w:r>
      <w:r w:rsidR="002E4DEB">
        <w:t xml:space="preserve"> </w:t>
      </w:r>
      <w:r w:rsidRPr="007E2C0F">
        <w:t xml:space="preserve">в определенные дни. </w:t>
      </w:r>
    </w:p>
    <w:p w:rsidR="0064553B" w:rsidRDefault="0064553B" w:rsidP="003536C0">
      <w:pPr>
        <w:spacing w:line="276" w:lineRule="auto"/>
        <w:ind w:firstLine="709"/>
        <w:jc w:val="both"/>
      </w:pPr>
      <w:r w:rsidRPr="00A13C03">
        <w:t>Автобусы ПАЗ имеют достаточно большую популярность среди перевозчиков, работающих на межрайонных маршрутах. Причиной тому является хорошая ремонтопригодность, низкая стоимость запасных частей и возможность произвести ремонт без привлечения специализированных организаций и специального оборудования. Кроме того, автобусы этой марки хорошо справляются с грунтовыми дорога</w:t>
      </w:r>
      <w:r w:rsidR="00281C3E">
        <w:t>ми.</w:t>
      </w:r>
      <w:r w:rsidRPr="00A13C03">
        <w:t xml:space="preserve"> Высокого уровня комфорта они не предоставляют, однако при отсутствии другой альтернативы используются в качестве «рабочей лошадки», перевозя ежедневно большое количество пассажиров.</w:t>
      </w:r>
    </w:p>
    <w:p w:rsidR="00635ED9" w:rsidRPr="0069069F" w:rsidRDefault="00E111EF" w:rsidP="003536C0">
      <w:pPr>
        <w:spacing w:line="276" w:lineRule="auto"/>
        <w:ind w:firstLine="709"/>
        <w:jc w:val="both"/>
      </w:pPr>
      <w:r>
        <w:t>В настоящее время на территории муниципального образования пассажирские перевозки осуществляются автомобилями такси.</w:t>
      </w:r>
      <w:r w:rsidR="00635ED9">
        <w:t xml:space="preserve"> </w:t>
      </w:r>
      <w:r w:rsidR="00635ED9" w:rsidRPr="0069069F">
        <w:t xml:space="preserve">Сфера </w:t>
      </w:r>
      <w:r w:rsidR="002A1A63">
        <w:t xml:space="preserve">пассажирских перевозок </w:t>
      </w:r>
      <w:r w:rsidR="00635ED9" w:rsidRPr="0069069F">
        <w:t>такси Кривошеинского</w:t>
      </w:r>
      <w:r w:rsidR="002E4DEB">
        <w:t xml:space="preserve"> </w:t>
      </w:r>
      <w:r w:rsidR="00635ED9" w:rsidRPr="0069069F">
        <w:t>района представлена двумя диспетчерскими службами: «Вираж» и «Фортуна», объединяющими более 40 собственников легковых транспортных средств. Диспетчерские службы оказывают посреднические услуги по координации действий, связанных со своевременной подачей автомобиля заказчику. Ежедневно на линию от каждой из служб выходит порядка 10 – 15 машин. Заказ автомобиля осуществляется по телефону. География конечных пунктов следования не заканчивается территорией Кривошеинского района, распространяется на всю Томскую область и не редко на соседние регионы.</w:t>
      </w:r>
      <w:r w:rsidR="002E4DEB">
        <w:t xml:space="preserve"> </w:t>
      </w:r>
      <w:r w:rsidR="00635ED9" w:rsidRPr="0069069F">
        <w:t>Диспетчерские службы проводят работу с индивидуальными предпринимателями, собственниками транспортных средств, на предмет организации прохождения предрейсового и послерейсового медицинского осмотра водителей, прохождения технического осмотра автомобиля и допуска его на линию</w:t>
      </w:r>
      <w:r w:rsidR="002A1A63">
        <w:t>, соблюдения прочих требований З</w:t>
      </w:r>
      <w:r w:rsidR="00635ED9" w:rsidRPr="0069069F">
        <w:t>акона То</w:t>
      </w:r>
      <w:r w:rsidR="0085786C">
        <w:t>мской области от 09.03.2010</w:t>
      </w:r>
      <w:r w:rsidR="002A1A63">
        <w:t xml:space="preserve"> № 35-ОЗ</w:t>
      </w:r>
      <w:r w:rsidR="00635ED9" w:rsidRPr="0069069F">
        <w:t xml:space="preserve"> «О требованиях к</w:t>
      </w:r>
      <w:r w:rsidR="00635ED9">
        <w:t xml:space="preserve"> </w:t>
      </w:r>
      <w:r w:rsidR="00635ED9" w:rsidRPr="0069069F">
        <w:t xml:space="preserve">перевозки пассажиров легковым такси на территории Томской области» </w:t>
      </w:r>
    </w:p>
    <w:p w:rsidR="006022BC" w:rsidRPr="0069069F" w:rsidRDefault="00615673" w:rsidP="003536C0">
      <w:pPr>
        <w:spacing w:line="276" w:lineRule="auto"/>
        <w:ind w:firstLine="709"/>
        <w:jc w:val="both"/>
      </w:pPr>
      <w:r>
        <w:t xml:space="preserve">На основе проведенного анализа </w:t>
      </w:r>
      <w:r w:rsidR="003500C6">
        <w:t>установлено, что и</w:t>
      </w:r>
      <w:r w:rsidR="00E111EF">
        <w:t>меется потребность</w:t>
      </w:r>
      <w:r w:rsidR="003500C6">
        <w:t xml:space="preserve"> в перевозке пассажиров </w:t>
      </w:r>
      <w:r w:rsidR="0064553B">
        <w:t>по следующим</w:t>
      </w:r>
      <w:r w:rsidR="00E921A8">
        <w:t xml:space="preserve"> </w:t>
      </w:r>
      <w:r w:rsidR="0064553B" w:rsidRPr="00E921A8">
        <w:t xml:space="preserve">двум </w:t>
      </w:r>
      <w:r w:rsidR="006022BC" w:rsidRPr="00E921A8">
        <w:t>муниципальны</w:t>
      </w:r>
      <w:r w:rsidR="0064553B" w:rsidRPr="00E921A8">
        <w:t>м</w:t>
      </w:r>
      <w:r w:rsidR="006022BC" w:rsidRPr="00E921A8">
        <w:t xml:space="preserve"> маршрута</w:t>
      </w:r>
      <w:r w:rsidR="0064553B" w:rsidRPr="00E921A8">
        <w:t>м</w:t>
      </w:r>
      <w:r w:rsidR="006022BC" w:rsidRPr="00E921A8">
        <w:t xml:space="preserve"> в соответствии с утвержденным расписанием:</w:t>
      </w:r>
      <w:r w:rsidR="002E4DEB">
        <w:t xml:space="preserve"> </w:t>
      </w:r>
    </w:p>
    <w:p w:rsidR="006022BC" w:rsidRPr="0069069F" w:rsidRDefault="006022BC" w:rsidP="003536C0">
      <w:pPr>
        <w:spacing w:line="276" w:lineRule="auto"/>
        <w:ind w:firstLine="709"/>
        <w:jc w:val="both"/>
      </w:pPr>
      <w:r w:rsidRPr="0069069F">
        <w:t xml:space="preserve">Маршрут «с. Кривошеино </w:t>
      </w:r>
      <w:r w:rsidR="00F50DC8">
        <w:t>– с. Никольское» круглогодичный, п</w:t>
      </w:r>
      <w:r w:rsidRPr="0069069F">
        <w:t xml:space="preserve">роходит мимо населенных пунктов д. Елизарьево, с. Петровка, д. Новониколаевка, д. Рыбалово, д. Чагино, с заходом в населенные пункты: с. Володино, с. Иштан, где </w:t>
      </w:r>
      <w:r w:rsidR="00737853">
        <w:t>имеются автопавильоны</w:t>
      </w:r>
      <w:r w:rsidRPr="0069069F">
        <w:t>.</w:t>
      </w:r>
      <w:r w:rsidR="0064553B">
        <w:t xml:space="preserve"> </w:t>
      </w:r>
      <w:r w:rsidRPr="0069069F">
        <w:t xml:space="preserve">От с. Кривошеино до с. Володино маршрут проходит по региональной трассе «Томск – Колпашево» протяженность </w:t>
      </w:r>
      <w:smartTag w:uri="urn:schemas-microsoft-com:office:smarttags" w:element="metricconverter">
        <w:smartTagPr>
          <w:attr w:name="ProductID" w:val="30 км"/>
        </w:smartTagPr>
        <w:r w:rsidRPr="0069069F">
          <w:t>30 км</w:t>
        </w:r>
      </w:smartTag>
      <w:r w:rsidRPr="0069069F">
        <w:t xml:space="preserve"> (дорога с асфальтовым покрытием, шириной 7-</w:t>
      </w:r>
      <w:smartTag w:uri="urn:schemas-microsoft-com:office:smarttags" w:element="metricconverter">
        <w:smartTagPr>
          <w:attr w:name="ProductID" w:val="11 метров"/>
        </w:smartTagPr>
        <w:r w:rsidRPr="0069069F">
          <w:t>11 метров</w:t>
        </w:r>
      </w:smartTag>
      <w:r w:rsidRPr="0069069F">
        <w:t>).От с. Володино до с. Никольское дорога с гравийным покрытием, шириной 6-</w:t>
      </w:r>
      <w:smartTag w:uri="urn:schemas-microsoft-com:office:smarttags" w:element="metricconverter">
        <w:smartTagPr>
          <w:attr w:name="ProductID" w:val="10 метров"/>
        </w:smartTagPr>
        <w:r w:rsidRPr="0069069F">
          <w:t>10 метров</w:t>
        </w:r>
      </w:smartTag>
      <w:r w:rsidRPr="0069069F">
        <w:t xml:space="preserve">, протяженность </w:t>
      </w:r>
      <w:smartTag w:uri="urn:schemas-microsoft-com:office:smarttags" w:element="metricconverter">
        <w:smartTagPr>
          <w:attr w:name="ProductID" w:val="40 км"/>
        </w:smartTagPr>
        <w:r w:rsidRPr="0069069F">
          <w:t>40 км</w:t>
        </w:r>
      </w:smartTag>
      <w:r w:rsidRPr="0069069F">
        <w:t>. Расписа</w:t>
      </w:r>
      <w:r w:rsidR="0097706A">
        <w:t xml:space="preserve">ние предусматривает еженедельный рейс по четвергам </w:t>
      </w:r>
      <w:r w:rsidRPr="0069069F">
        <w:t xml:space="preserve">. Дорога обслуживается ГУП ТО «Областное ДРСУ». Протяженность маршрута в одну сторону составляет </w:t>
      </w:r>
      <w:smartTag w:uri="urn:schemas-microsoft-com:office:smarttags" w:element="metricconverter">
        <w:smartTagPr>
          <w:attr w:name="ProductID" w:val="78 км"/>
        </w:smartTagPr>
        <w:r w:rsidRPr="0069069F">
          <w:t>78 км</w:t>
        </w:r>
      </w:smartTag>
      <w:r w:rsidRPr="0069069F">
        <w:t>;</w:t>
      </w:r>
    </w:p>
    <w:p w:rsidR="006022BC" w:rsidRPr="0069069F" w:rsidRDefault="00D6598C" w:rsidP="003536C0">
      <w:pPr>
        <w:spacing w:line="276" w:lineRule="auto"/>
        <w:ind w:firstLine="709"/>
        <w:jc w:val="both"/>
      </w:pPr>
      <w:r>
        <w:t>Маршрут</w:t>
      </w:r>
      <w:r w:rsidR="006022BC" w:rsidRPr="0069069F">
        <w:t xml:space="preserve"> «с. Кривошеино – д. Вознесенка» круглогодичный</w:t>
      </w:r>
      <w:r>
        <w:t>, п</w:t>
      </w:r>
      <w:r w:rsidR="006022BC" w:rsidRPr="0069069F">
        <w:t>роходит мимо населенных пунктов с. Новокривошеино, д. Крыловка, с заходом в с. Пудовка, д. Белосток. От</w:t>
      </w:r>
      <w:r w:rsidR="0064553B">
        <w:t xml:space="preserve"> </w:t>
      </w:r>
      <w:r w:rsidR="006022BC" w:rsidRPr="0069069F">
        <w:t xml:space="preserve">с. Кривошеино до с. Новокривошеино маршрут проходит по дороге с асфальтовым покрытием (протяженностью </w:t>
      </w:r>
      <w:smartTag w:uri="urn:schemas-microsoft-com:office:smarttags" w:element="metricconverter">
        <w:smartTagPr>
          <w:attr w:name="ProductID" w:val="10 км"/>
        </w:smartTagPr>
        <w:r w:rsidR="006022BC" w:rsidRPr="0069069F">
          <w:t>10 км</w:t>
        </w:r>
      </w:smartTag>
      <w:r w:rsidR="006022BC" w:rsidRPr="0069069F">
        <w:t>.), ширина проезжей части составляет 7-</w:t>
      </w:r>
      <w:smartTag w:uri="urn:schemas-microsoft-com:office:smarttags" w:element="metricconverter">
        <w:smartTagPr>
          <w:attr w:name="ProductID" w:val="11 метров"/>
        </w:smartTagPr>
        <w:r w:rsidR="006022BC" w:rsidRPr="0069069F">
          <w:t>11 метров</w:t>
        </w:r>
      </w:smartTag>
      <w:r w:rsidR="00BE0DAF">
        <w:t>. От</w:t>
      </w:r>
      <w:r w:rsidR="002E4DEB">
        <w:t xml:space="preserve"> </w:t>
      </w:r>
      <w:r w:rsidR="00BE0DAF">
        <w:t>с.</w:t>
      </w:r>
      <w:r w:rsidR="006022BC" w:rsidRPr="0069069F">
        <w:t xml:space="preserve">Новокривошеино д. Вознесенка </w:t>
      </w:r>
      <w:smartTag w:uri="urn:schemas-microsoft-com:office:smarttags" w:element="metricconverter">
        <w:smartTagPr>
          <w:attr w:name="ProductID" w:val="24 км"/>
        </w:smartTagPr>
        <w:r w:rsidR="006022BC" w:rsidRPr="0069069F">
          <w:t>24 км</w:t>
        </w:r>
      </w:smartTag>
      <w:r w:rsidR="006022BC" w:rsidRPr="0069069F">
        <w:t>. – дорога с асфальтовым покрытием, ширина проезжей части составляет 7-</w:t>
      </w:r>
      <w:smartTag w:uri="urn:schemas-microsoft-com:office:smarttags" w:element="metricconverter">
        <w:smartTagPr>
          <w:attr w:name="ProductID" w:val="11 метров"/>
        </w:smartTagPr>
        <w:r w:rsidR="006022BC" w:rsidRPr="0069069F">
          <w:t>11 метров</w:t>
        </w:r>
      </w:smartTag>
      <w:r w:rsidR="006022BC" w:rsidRPr="0069069F">
        <w:t>.</w:t>
      </w:r>
      <w:r w:rsidR="002E4DEB">
        <w:t xml:space="preserve"> </w:t>
      </w:r>
      <w:r w:rsidR="006022BC" w:rsidRPr="0069069F">
        <w:t xml:space="preserve">Участок автодороги протяженностью </w:t>
      </w:r>
      <w:smartTag w:uri="urn:schemas-microsoft-com:office:smarttags" w:element="metricconverter">
        <w:smartTagPr>
          <w:attr w:name="ProductID" w:val="8 км"/>
        </w:smartTagPr>
        <w:r w:rsidR="006022BC" w:rsidRPr="0069069F">
          <w:t>8 км</w:t>
        </w:r>
      </w:smartTag>
      <w:r w:rsidR="006022BC" w:rsidRPr="0069069F">
        <w:t>.</w:t>
      </w:r>
      <w:r w:rsidR="0064553B">
        <w:t xml:space="preserve"> </w:t>
      </w:r>
      <w:r w:rsidR="006022BC" w:rsidRPr="0069069F">
        <w:t>гравийный,</w:t>
      </w:r>
      <w:r w:rsidR="002E4DEB">
        <w:t xml:space="preserve"> </w:t>
      </w:r>
      <w:r w:rsidR="006022BC" w:rsidRPr="0069069F">
        <w:t>ширина проезжей части составляет 6-</w:t>
      </w:r>
      <w:smartTag w:uri="urn:schemas-microsoft-com:office:smarttags" w:element="metricconverter">
        <w:smartTagPr>
          <w:attr w:name="ProductID" w:val="8 метров"/>
        </w:smartTagPr>
        <w:r w:rsidR="006022BC" w:rsidRPr="0069069F">
          <w:t>8 метров</w:t>
        </w:r>
      </w:smartTag>
      <w:r w:rsidR="006022BC" w:rsidRPr="0069069F">
        <w:t xml:space="preserve">. Общая протяженность маршрута составляет </w:t>
      </w:r>
      <w:smartTag w:uri="urn:schemas-microsoft-com:office:smarttags" w:element="metricconverter">
        <w:smartTagPr>
          <w:attr w:name="ProductID" w:val="45 км"/>
        </w:smartTagPr>
        <w:r w:rsidR="006022BC" w:rsidRPr="0069069F">
          <w:t>45 км</w:t>
        </w:r>
      </w:smartTag>
      <w:r w:rsidR="00737853">
        <w:t>. На всех</w:t>
      </w:r>
      <w:r w:rsidR="004E24F1">
        <w:t xml:space="preserve"> остановочных пунктах</w:t>
      </w:r>
      <w:r w:rsidR="006022BC" w:rsidRPr="0069069F">
        <w:t xml:space="preserve"> имеются съездные площадки. На конечных остановках имеются разворотные площадки. Расписание предусматривает еже</w:t>
      </w:r>
      <w:r w:rsidR="00B272C1">
        <w:t>недельные рейсы по средам</w:t>
      </w:r>
      <w:r w:rsidR="006022BC" w:rsidRPr="0069069F">
        <w:t xml:space="preserve"> и пятницам, два раза в день. Дорога обслуживается ГУП ТО «Областное ДРСУ».</w:t>
      </w:r>
      <w:r w:rsidR="006A2CEB">
        <w:t xml:space="preserve"> </w:t>
      </w:r>
    </w:p>
    <w:p w:rsidR="00071470" w:rsidRPr="0069069F" w:rsidRDefault="0085786C" w:rsidP="003536C0">
      <w:pPr>
        <w:spacing w:line="276" w:lineRule="auto"/>
        <w:ind w:firstLine="709"/>
        <w:jc w:val="both"/>
      </w:pPr>
      <w:r>
        <w:t xml:space="preserve"> Р</w:t>
      </w:r>
      <w:r w:rsidR="006022BC" w:rsidRPr="0069069F">
        <w:t>айонные и межрайонные маршруты осуществляются от Автовокзала, расположенного в одноэтажном, отдельно стоящем здании, находящимся по адресу: с. Кривошеино, ул. Ленина 35, являющегося муниципальной собственностью.</w:t>
      </w:r>
      <w:r w:rsidR="00E5584F">
        <w:t xml:space="preserve"> </w:t>
      </w:r>
    </w:p>
    <w:p w:rsidR="006022BC" w:rsidRPr="0069069F" w:rsidRDefault="006022BC" w:rsidP="003536C0">
      <w:pPr>
        <w:spacing w:line="276" w:lineRule="auto"/>
        <w:ind w:firstLine="709"/>
        <w:jc w:val="both"/>
      </w:pPr>
      <w:r w:rsidRPr="0069069F">
        <w:t xml:space="preserve">Не все населенные пункты Кривошеинского района охвачены круглогодичным транспортным сообщением. В частности: </w:t>
      </w:r>
    </w:p>
    <w:p w:rsidR="006022BC" w:rsidRPr="0069069F" w:rsidRDefault="006022BC" w:rsidP="00D2406A">
      <w:pPr>
        <w:pStyle w:val="10"/>
        <w:ind w:left="709"/>
        <w:jc w:val="both"/>
        <w:rPr>
          <w:rFonts w:ascii="Times New Roman" w:hAnsi="Times New Roman"/>
          <w:sz w:val="24"/>
          <w:szCs w:val="24"/>
        </w:rPr>
      </w:pPr>
      <w:r w:rsidRPr="0069069F">
        <w:rPr>
          <w:rFonts w:ascii="Times New Roman" w:hAnsi="Times New Roman"/>
          <w:sz w:val="24"/>
          <w:szCs w:val="24"/>
        </w:rPr>
        <w:t xml:space="preserve">д. Карнаухово с числом </w:t>
      </w:r>
      <w:r w:rsidR="00F41B15">
        <w:rPr>
          <w:rFonts w:ascii="Times New Roman" w:hAnsi="Times New Roman"/>
          <w:sz w:val="24"/>
          <w:szCs w:val="24"/>
        </w:rPr>
        <w:t>жителей на 01.01.2019 года 85</w:t>
      </w:r>
      <w:r w:rsidRPr="0069069F">
        <w:rPr>
          <w:rFonts w:ascii="Times New Roman" w:hAnsi="Times New Roman"/>
          <w:sz w:val="24"/>
          <w:szCs w:val="24"/>
        </w:rPr>
        <w:t xml:space="preserve"> человек;</w:t>
      </w:r>
    </w:p>
    <w:p w:rsidR="006022BC" w:rsidRPr="0069069F" w:rsidRDefault="006022BC" w:rsidP="00D2406A">
      <w:pPr>
        <w:pStyle w:val="10"/>
        <w:ind w:left="709"/>
        <w:jc w:val="both"/>
        <w:rPr>
          <w:rFonts w:ascii="Times New Roman" w:hAnsi="Times New Roman"/>
          <w:sz w:val="24"/>
          <w:szCs w:val="24"/>
        </w:rPr>
      </w:pPr>
      <w:r w:rsidRPr="0069069F">
        <w:rPr>
          <w:rFonts w:ascii="Times New Roman" w:hAnsi="Times New Roman"/>
          <w:sz w:val="24"/>
          <w:szCs w:val="24"/>
        </w:rPr>
        <w:t>с. Красный Я</w:t>
      </w:r>
      <w:r w:rsidR="00F41B15">
        <w:rPr>
          <w:rFonts w:ascii="Times New Roman" w:hAnsi="Times New Roman"/>
          <w:sz w:val="24"/>
          <w:szCs w:val="24"/>
        </w:rPr>
        <w:t>р с числом жителей на 01.01.2019 года 1998</w:t>
      </w:r>
      <w:r w:rsidRPr="0069069F">
        <w:rPr>
          <w:rFonts w:ascii="Times New Roman" w:hAnsi="Times New Roman"/>
          <w:sz w:val="24"/>
          <w:szCs w:val="24"/>
        </w:rPr>
        <w:t xml:space="preserve"> человек. </w:t>
      </w:r>
    </w:p>
    <w:p w:rsidR="006022BC" w:rsidRPr="0069069F" w:rsidRDefault="006022BC" w:rsidP="003536C0">
      <w:pPr>
        <w:spacing w:line="276" w:lineRule="auto"/>
        <w:ind w:firstLine="709"/>
        <w:jc w:val="both"/>
      </w:pPr>
      <w:r w:rsidRPr="0069069F">
        <w:t>Данная ситуация сложилась в силу следующих обстоятельств</w:t>
      </w:r>
      <w:r w:rsidR="00635ED9">
        <w:t>:</w:t>
      </w:r>
      <w:r w:rsidRPr="0069069F">
        <w:t xml:space="preserve"> </w:t>
      </w:r>
      <w:r w:rsidR="00635ED9">
        <w:t>данные</w:t>
      </w:r>
      <w:r w:rsidRPr="0069069F">
        <w:t xml:space="preserve"> населенные пункты не имеют круглогодичного транспортного сообщения с областным и районным центром, в силу географического расположения и неразвитой сети автомобильных дорог, в части отсутствия мостовых переходов через реку Об</w:t>
      </w:r>
      <w:r w:rsidR="00432782">
        <w:t>ь</w:t>
      </w:r>
      <w:r w:rsidRPr="0069069F">
        <w:t xml:space="preserve"> и реку</w:t>
      </w:r>
      <w:r w:rsidR="0073475E">
        <w:t xml:space="preserve"> </w:t>
      </w:r>
      <w:r w:rsidRPr="0069069F">
        <w:t>Колмугач.</w:t>
      </w:r>
    </w:p>
    <w:p w:rsidR="006022BC" w:rsidRPr="0069069F" w:rsidRDefault="006022BC" w:rsidP="003536C0">
      <w:pPr>
        <w:spacing w:line="276" w:lineRule="auto"/>
        <w:ind w:firstLine="709"/>
        <w:jc w:val="both"/>
      </w:pPr>
      <w:r w:rsidRPr="0069069F">
        <w:t>Село Красный Яр расположено на правом берегу реки Об</w:t>
      </w:r>
      <w:r w:rsidR="00432782">
        <w:t>ь</w:t>
      </w:r>
      <w:r w:rsidRPr="0069069F">
        <w:t>. В зимний период времени организуется ледовая переправа, позволяющая осуществлять регулярное автобусное сообщение с</w:t>
      </w:r>
      <w:r w:rsidR="002E4DEB">
        <w:t xml:space="preserve"> </w:t>
      </w:r>
      <w:r w:rsidRPr="0069069F">
        <w:t xml:space="preserve">с. Кривошеино, однако в последние годы климатические условия сокращают срок ее действия и тоннаж. </w:t>
      </w:r>
    </w:p>
    <w:p w:rsidR="006022BC" w:rsidRPr="0069069F" w:rsidRDefault="006022BC" w:rsidP="003536C0">
      <w:pPr>
        <w:spacing w:line="276" w:lineRule="auto"/>
        <w:ind w:firstLine="709"/>
        <w:jc w:val="both"/>
      </w:pPr>
      <w:r w:rsidRPr="0069069F">
        <w:t>В летний период времени на данном участке р. Об</w:t>
      </w:r>
      <w:r w:rsidR="00432782">
        <w:t>ь</w:t>
      </w:r>
      <w:r w:rsidRPr="0069069F">
        <w:t xml:space="preserve"> работает паромная переправа.</w:t>
      </w:r>
      <w:r w:rsidR="002E4DEB">
        <w:t xml:space="preserve"> </w:t>
      </w:r>
    </w:p>
    <w:p w:rsidR="006022BC" w:rsidRPr="0069069F" w:rsidRDefault="006022BC" w:rsidP="003536C0">
      <w:pPr>
        <w:spacing w:line="276" w:lineRule="auto"/>
        <w:ind w:firstLine="709"/>
        <w:jc w:val="both"/>
        <w:rPr>
          <w:color w:val="FF0000"/>
        </w:rPr>
      </w:pPr>
      <w:r w:rsidRPr="0069069F">
        <w:t>В настоящее время на территории поселения активно ведется заготовка древесины. Поэтому субъектами лесозаготовительной деятельности при</w:t>
      </w:r>
      <w:r w:rsidR="0073475E">
        <w:t xml:space="preserve"> </w:t>
      </w:r>
      <w:r w:rsidR="005828AD">
        <w:t>поддержки</w:t>
      </w:r>
      <w:r w:rsidRPr="0069069F">
        <w:t xml:space="preserve"> Администрации</w:t>
      </w:r>
      <w:r w:rsidR="005828AD">
        <w:t xml:space="preserve"> Кривошеинского р</w:t>
      </w:r>
      <w:r w:rsidR="00D6598C">
        <w:t>айона</w:t>
      </w:r>
      <w:r w:rsidRPr="0069069F">
        <w:t xml:space="preserve"> и Администрации</w:t>
      </w:r>
      <w:r w:rsidR="00D6598C">
        <w:t xml:space="preserve"> Красноярского сельского</w:t>
      </w:r>
      <w:r w:rsidRPr="0069069F">
        <w:t xml:space="preserve"> поселения ведется работа по приданию зимнику с. Красный Яр – д. Петропавловка возможности круглогодичного функционирования и связи с областным центром. Причем с обеспечением возможности для движения как тяжеловесных автомобилей, перевозящих древесину, так и легковых автомобилей. Однако, для организации пассажирского маршрута этого не достаточно.</w:t>
      </w:r>
    </w:p>
    <w:p w:rsidR="006022BC" w:rsidRPr="0069069F" w:rsidRDefault="006022BC" w:rsidP="003536C0">
      <w:pPr>
        <w:spacing w:line="276" w:lineRule="auto"/>
        <w:ind w:firstLine="709"/>
        <w:jc w:val="both"/>
      </w:pPr>
      <w:r w:rsidRPr="0069069F">
        <w:t>Сейчас пассажирские перевозки из</w:t>
      </w:r>
      <w:r w:rsidR="0073475E">
        <w:t xml:space="preserve"> </w:t>
      </w:r>
      <w:r w:rsidRPr="0069069F">
        <w:t xml:space="preserve">с. Красный Яр до г. Томска и с. Кривошеино осуществляются местными жителями, имеющими в собственности </w:t>
      </w:r>
      <w:r w:rsidR="001E0BE5">
        <w:t>легковые транспортные средства.</w:t>
      </w:r>
    </w:p>
    <w:p w:rsidR="006022BC" w:rsidRPr="0069069F" w:rsidRDefault="006022BC" w:rsidP="001E0BE5">
      <w:pPr>
        <w:pStyle w:val="10"/>
        <w:numPr>
          <w:ilvl w:val="0"/>
          <w:numId w:val="6"/>
        </w:numPr>
        <w:spacing w:before="120" w:after="120"/>
        <w:ind w:left="0"/>
        <w:jc w:val="center"/>
        <w:rPr>
          <w:rFonts w:ascii="Times New Roman" w:hAnsi="Times New Roman"/>
          <w:b/>
          <w:sz w:val="24"/>
          <w:szCs w:val="24"/>
        </w:rPr>
      </w:pPr>
      <w:r w:rsidRPr="0069069F">
        <w:rPr>
          <w:rFonts w:ascii="Times New Roman" w:hAnsi="Times New Roman"/>
          <w:b/>
          <w:sz w:val="24"/>
          <w:szCs w:val="24"/>
        </w:rPr>
        <w:t>Основные Цели и задачи программы</w:t>
      </w:r>
    </w:p>
    <w:p w:rsidR="006022BC" w:rsidRPr="0069069F" w:rsidRDefault="006022BC" w:rsidP="001E0BE5">
      <w:pPr>
        <w:pStyle w:val="Report"/>
        <w:spacing w:line="276" w:lineRule="auto"/>
        <w:ind w:firstLine="709"/>
        <w:rPr>
          <w:szCs w:val="24"/>
        </w:rPr>
      </w:pPr>
      <w:r w:rsidRPr="0069069F">
        <w:rPr>
          <w:szCs w:val="24"/>
        </w:rPr>
        <w:t xml:space="preserve">В целях реализации задач, предусмотренных </w:t>
      </w:r>
      <w:r w:rsidR="003536C0">
        <w:rPr>
          <w:szCs w:val="24"/>
        </w:rPr>
        <w:t xml:space="preserve">Стратегией </w:t>
      </w:r>
      <w:r w:rsidRPr="0069069F">
        <w:rPr>
          <w:szCs w:val="24"/>
        </w:rPr>
        <w:t xml:space="preserve">социально-экономического развития муниципального образования Кривошеинский район </w:t>
      </w:r>
      <w:r w:rsidR="003536C0">
        <w:rPr>
          <w:szCs w:val="24"/>
        </w:rPr>
        <w:t>до</w:t>
      </w:r>
      <w:r w:rsidRPr="0069069F">
        <w:rPr>
          <w:szCs w:val="24"/>
        </w:rPr>
        <w:t xml:space="preserve"> </w:t>
      </w:r>
      <w:r w:rsidR="003536C0">
        <w:rPr>
          <w:szCs w:val="24"/>
        </w:rPr>
        <w:t>2030 года</w:t>
      </w:r>
      <w:r w:rsidRPr="0069069F">
        <w:rPr>
          <w:szCs w:val="24"/>
        </w:rPr>
        <w:t xml:space="preserve"> (повышение уровня и качества жизни населения, содействие развитию бизнеса в отраслях специализации и формирование инвестиционной привлекательности района), </w:t>
      </w:r>
      <w:r w:rsidR="003536C0">
        <w:rPr>
          <w:szCs w:val="24"/>
        </w:rPr>
        <w:t>утвержденной решением</w:t>
      </w:r>
      <w:r w:rsidR="00F512AB">
        <w:rPr>
          <w:szCs w:val="24"/>
        </w:rPr>
        <w:t xml:space="preserve"> Думы Кривошеинского района </w:t>
      </w:r>
      <w:r w:rsidR="000D7411">
        <w:rPr>
          <w:szCs w:val="24"/>
        </w:rPr>
        <w:t>от 24.12.201</w:t>
      </w:r>
      <w:r w:rsidR="00F512AB">
        <w:rPr>
          <w:szCs w:val="24"/>
        </w:rPr>
        <w:t xml:space="preserve"> № 24</w:t>
      </w:r>
      <w:r w:rsidR="003536C0">
        <w:rPr>
          <w:szCs w:val="24"/>
        </w:rPr>
        <w:t xml:space="preserve">, </w:t>
      </w:r>
      <w:r w:rsidRPr="0069069F">
        <w:rPr>
          <w:szCs w:val="24"/>
        </w:rPr>
        <w:t>необходимо обеспечение устойчивого развития отраслей экономики, в том числе транспорта.</w:t>
      </w:r>
    </w:p>
    <w:p w:rsidR="006022BC" w:rsidRPr="0069069F" w:rsidRDefault="006022BC" w:rsidP="001E0BE5">
      <w:pPr>
        <w:pStyle w:val="Report"/>
        <w:spacing w:line="276" w:lineRule="auto"/>
        <w:ind w:firstLine="709"/>
        <w:rPr>
          <w:szCs w:val="24"/>
        </w:rPr>
      </w:pPr>
      <w:r w:rsidRPr="0069069F">
        <w:rPr>
          <w:szCs w:val="24"/>
        </w:rPr>
        <w:t>Цель муниципальной Программы – развитие системы пассажирских перевозок, обеспечивающей повышение доступности и качество услуг на территории Кривошеинского района.</w:t>
      </w:r>
    </w:p>
    <w:p w:rsidR="006022BC" w:rsidRPr="0069069F" w:rsidRDefault="006022BC" w:rsidP="001E0BE5">
      <w:pPr>
        <w:pStyle w:val="Report"/>
        <w:spacing w:line="276" w:lineRule="auto"/>
        <w:ind w:firstLine="709"/>
        <w:rPr>
          <w:szCs w:val="24"/>
        </w:rPr>
      </w:pPr>
      <w:r w:rsidRPr="0069069F">
        <w:rPr>
          <w:szCs w:val="24"/>
        </w:rPr>
        <w:t>Основные задачи программы:</w:t>
      </w:r>
    </w:p>
    <w:p w:rsidR="006022BC" w:rsidRPr="0069069F" w:rsidRDefault="005869E6" w:rsidP="001E0BE5">
      <w:pPr>
        <w:pStyle w:val="Report"/>
        <w:spacing w:line="276" w:lineRule="auto"/>
        <w:ind w:firstLine="709"/>
        <w:rPr>
          <w:szCs w:val="24"/>
        </w:rPr>
      </w:pPr>
      <w:r>
        <w:rPr>
          <w:szCs w:val="24"/>
        </w:rPr>
        <w:t>Обновление подвижного состава;</w:t>
      </w:r>
    </w:p>
    <w:p w:rsidR="006022BC" w:rsidRPr="0069069F" w:rsidRDefault="006022BC" w:rsidP="001E0BE5">
      <w:pPr>
        <w:pStyle w:val="Report"/>
        <w:spacing w:line="276" w:lineRule="auto"/>
        <w:ind w:firstLine="709"/>
        <w:rPr>
          <w:szCs w:val="24"/>
        </w:rPr>
      </w:pPr>
      <w:r w:rsidRPr="0069069F">
        <w:rPr>
          <w:szCs w:val="24"/>
        </w:rPr>
        <w:t>Обеспечение доступности и повышение качества транспортных услуг</w:t>
      </w:r>
      <w:r w:rsidR="005869E6">
        <w:rPr>
          <w:szCs w:val="24"/>
        </w:rPr>
        <w:t>.</w:t>
      </w:r>
    </w:p>
    <w:p w:rsidR="006022BC" w:rsidRPr="0069069F" w:rsidRDefault="006022BC" w:rsidP="001E0BE5">
      <w:pPr>
        <w:pStyle w:val="10"/>
        <w:numPr>
          <w:ilvl w:val="0"/>
          <w:numId w:val="6"/>
        </w:numPr>
        <w:autoSpaceDE w:val="0"/>
        <w:spacing w:before="120" w:after="120"/>
        <w:ind w:left="0"/>
        <w:jc w:val="center"/>
        <w:rPr>
          <w:rFonts w:ascii="Times New Roman" w:hAnsi="Times New Roman"/>
          <w:b/>
          <w:sz w:val="24"/>
          <w:szCs w:val="24"/>
        </w:rPr>
      </w:pPr>
      <w:r w:rsidRPr="0069069F">
        <w:rPr>
          <w:rFonts w:ascii="Times New Roman" w:hAnsi="Times New Roman"/>
          <w:b/>
          <w:sz w:val="24"/>
          <w:szCs w:val="24"/>
        </w:rPr>
        <w:t>Сроки и этапы реализации программы</w:t>
      </w:r>
    </w:p>
    <w:p w:rsidR="006022BC" w:rsidRPr="0069069F" w:rsidRDefault="006022BC" w:rsidP="003536C0">
      <w:pPr>
        <w:autoSpaceDE w:val="0"/>
        <w:spacing w:line="276" w:lineRule="auto"/>
        <w:ind w:firstLine="709"/>
      </w:pPr>
      <w:r w:rsidRPr="0069069F">
        <w:t>Сроки реализации муниципальной программы «Развитие пассажирского транспорта на территории Кр</w:t>
      </w:r>
      <w:r w:rsidR="00D86734">
        <w:t xml:space="preserve">ивошеинского </w:t>
      </w:r>
      <w:r w:rsidR="00A83608">
        <w:t>района на 2020-2022 годы» с 2020 по 2022</w:t>
      </w:r>
      <w:r w:rsidRPr="0069069F">
        <w:t xml:space="preserve"> годы.</w:t>
      </w:r>
    </w:p>
    <w:p w:rsidR="006022BC" w:rsidRPr="0069069F" w:rsidRDefault="006022BC" w:rsidP="001E0BE5">
      <w:pPr>
        <w:pStyle w:val="10"/>
        <w:numPr>
          <w:ilvl w:val="0"/>
          <w:numId w:val="6"/>
        </w:numPr>
        <w:autoSpaceDE w:val="0"/>
        <w:spacing w:before="120" w:after="120"/>
        <w:ind w:left="0"/>
        <w:jc w:val="center"/>
        <w:rPr>
          <w:rFonts w:ascii="Times New Roman" w:hAnsi="Times New Roman"/>
          <w:b/>
          <w:sz w:val="24"/>
          <w:szCs w:val="24"/>
        </w:rPr>
      </w:pPr>
      <w:r w:rsidRPr="0069069F">
        <w:rPr>
          <w:rFonts w:ascii="Times New Roman" w:hAnsi="Times New Roman"/>
          <w:b/>
          <w:sz w:val="24"/>
          <w:szCs w:val="24"/>
        </w:rPr>
        <w:t>Перечень программных мероприятий</w:t>
      </w:r>
    </w:p>
    <w:p w:rsidR="00781B73" w:rsidRDefault="006022BC" w:rsidP="00A4465F">
      <w:pPr>
        <w:autoSpaceDE w:val="0"/>
        <w:spacing w:line="276" w:lineRule="auto"/>
        <w:ind w:firstLine="709"/>
        <w:jc w:val="both"/>
      </w:pPr>
      <w:r w:rsidRPr="0069069F">
        <w:t>Перечень программных мероприятий в привязке к срокам исполнения с указанием источников и объемов фи</w:t>
      </w:r>
      <w:r w:rsidR="0093558D">
        <w:t>нансирования приведены в таблице</w:t>
      </w:r>
      <w:r w:rsidRPr="0069069F">
        <w:t xml:space="preserve"> №2 «Перечень программных мероприятий»</w:t>
      </w:r>
    </w:p>
    <w:p w:rsidR="006022BC" w:rsidRDefault="006022BC" w:rsidP="001E0BE5">
      <w:pPr>
        <w:autoSpaceDE w:val="0"/>
        <w:spacing w:after="120"/>
        <w:ind w:firstLine="709"/>
        <w:jc w:val="right"/>
      </w:pPr>
      <w:r w:rsidRPr="0069069F">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tblPr>
      <w:tblGrid>
        <w:gridCol w:w="563"/>
        <w:gridCol w:w="36"/>
        <w:gridCol w:w="2099"/>
        <w:gridCol w:w="854"/>
        <w:gridCol w:w="1354"/>
        <w:gridCol w:w="1401"/>
        <w:gridCol w:w="1280"/>
        <w:gridCol w:w="1138"/>
        <w:gridCol w:w="1366"/>
      </w:tblGrid>
      <w:tr w:rsidR="00C81501" w:rsidRPr="002E4DEB" w:rsidTr="002E4DEB">
        <w:trPr>
          <w:trHeight w:val="283"/>
          <w:jc w:val="center"/>
        </w:trPr>
        <w:tc>
          <w:tcPr>
            <w:tcW w:w="297" w:type="pct"/>
            <w:gridSpan w:val="2"/>
            <w:vMerge w:val="restart"/>
            <w:vAlign w:val="center"/>
          </w:tcPr>
          <w:p w:rsidR="00C81501" w:rsidRPr="002E4DEB" w:rsidRDefault="00C81501" w:rsidP="008600F6">
            <w:pPr>
              <w:autoSpaceDE w:val="0"/>
              <w:jc w:val="center"/>
              <w:rPr>
                <w:sz w:val="20"/>
              </w:rPr>
            </w:pPr>
            <w:r w:rsidRPr="002E4DEB">
              <w:rPr>
                <w:sz w:val="20"/>
              </w:rPr>
              <w:t>№ п/п</w:t>
            </w:r>
          </w:p>
        </w:tc>
        <w:tc>
          <w:tcPr>
            <w:tcW w:w="1040" w:type="pct"/>
            <w:vMerge w:val="restart"/>
            <w:vAlign w:val="center"/>
          </w:tcPr>
          <w:p w:rsidR="00C81501" w:rsidRPr="002E4DEB" w:rsidRDefault="00C81501" w:rsidP="008600F6">
            <w:pPr>
              <w:autoSpaceDE w:val="0"/>
              <w:jc w:val="center"/>
              <w:rPr>
                <w:sz w:val="20"/>
              </w:rPr>
            </w:pPr>
            <w:r w:rsidRPr="002E4DEB">
              <w:rPr>
                <w:sz w:val="20"/>
              </w:rPr>
              <w:t>Наименование мероприятий</w:t>
            </w:r>
          </w:p>
        </w:tc>
        <w:tc>
          <w:tcPr>
            <w:tcW w:w="423" w:type="pct"/>
            <w:vMerge w:val="restart"/>
            <w:vAlign w:val="center"/>
          </w:tcPr>
          <w:p w:rsidR="00C81501" w:rsidRPr="002E4DEB" w:rsidRDefault="00C81501" w:rsidP="008600F6">
            <w:pPr>
              <w:autoSpaceDE w:val="0"/>
              <w:jc w:val="center"/>
              <w:rPr>
                <w:sz w:val="20"/>
              </w:rPr>
            </w:pPr>
            <w:r w:rsidRPr="002E4DEB">
              <w:rPr>
                <w:sz w:val="20"/>
              </w:rPr>
              <w:t>Сроки испол-нения</w:t>
            </w:r>
          </w:p>
        </w:tc>
        <w:tc>
          <w:tcPr>
            <w:tcW w:w="671" w:type="pct"/>
            <w:vMerge w:val="restart"/>
            <w:vAlign w:val="center"/>
          </w:tcPr>
          <w:p w:rsidR="00C81501" w:rsidRPr="002E4DEB" w:rsidRDefault="00C81501" w:rsidP="002E4DEB">
            <w:pPr>
              <w:autoSpaceDE w:val="0"/>
              <w:jc w:val="center"/>
              <w:rPr>
                <w:sz w:val="20"/>
              </w:rPr>
            </w:pPr>
            <w:r w:rsidRPr="002E4DEB">
              <w:rPr>
                <w:sz w:val="20"/>
              </w:rPr>
              <w:t>Объем финанси-рования (тыс.руб.)</w:t>
            </w:r>
          </w:p>
        </w:tc>
        <w:tc>
          <w:tcPr>
            <w:tcW w:w="2570" w:type="pct"/>
            <w:gridSpan w:val="4"/>
            <w:vAlign w:val="center"/>
          </w:tcPr>
          <w:p w:rsidR="00C81501" w:rsidRPr="002E4DEB" w:rsidRDefault="00C81501" w:rsidP="002E4DEB">
            <w:pPr>
              <w:autoSpaceDE w:val="0"/>
              <w:jc w:val="center"/>
              <w:rPr>
                <w:sz w:val="20"/>
              </w:rPr>
            </w:pPr>
            <w:r w:rsidRPr="002E4DEB">
              <w:rPr>
                <w:sz w:val="20"/>
              </w:rPr>
              <w:t>Источники финансирования</w:t>
            </w:r>
          </w:p>
        </w:tc>
      </w:tr>
      <w:tr w:rsidR="00C81501" w:rsidRPr="002E4DEB" w:rsidTr="002E4DEB">
        <w:trPr>
          <w:trHeight w:val="283"/>
          <w:jc w:val="center"/>
        </w:trPr>
        <w:tc>
          <w:tcPr>
            <w:tcW w:w="297" w:type="pct"/>
            <w:gridSpan w:val="2"/>
            <w:vMerge/>
            <w:vAlign w:val="center"/>
          </w:tcPr>
          <w:p w:rsidR="00C81501" w:rsidRPr="002E4DEB" w:rsidRDefault="00C81501" w:rsidP="008600F6">
            <w:pPr>
              <w:autoSpaceDE w:val="0"/>
              <w:jc w:val="center"/>
              <w:rPr>
                <w:sz w:val="20"/>
              </w:rPr>
            </w:pPr>
          </w:p>
        </w:tc>
        <w:tc>
          <w:tcPr>
            <w:tcW w:w="1040" w:type="pct"/>
            <w:vMerge/>
            <w:vAlign w:val="center"/>
          </w:tcPr>
          <w:p w:rsidR="00C81501" w:rsidRPr="002E4DEB" w:rsidRDefault="00C81501" w:rsidP="008600F6">
            <w:pPr>
              <w:autoSpaceDE w:val="0"/>
              <w:jc w:val="center"/>
              <w:rPr>
                <w:sz w:val="20"/>
              </w:rPr>
            </w:pPr>
          </w:p>
        </w:tc>
        <w:tc>
          <w:tcPr>
            <w:tcW w:w="423" w:type="pct"/>
            <w:vMerge/>
            <w:vAlign w:val="center"/>
          </w:tcPr>
          <w:p w:rsidR="00C81501" w:rsidRPr="002E4DEB" w:rsidRDefault="00C81501" w:rsidP="008600F6">
            <w:pPr>
              <w:autoSpaceDE w:val="0"/>
              <w:jc w:val="center"/>
              <w:rPr>
                <w:sz w:val="20"/>
              </w:rPr>
            </w:pPr>
          </w:p>
        </w:tc>
        <w:tc>
          <w:tcPr>
            <w:tcW w:w="671" w:type="pct"/>
            <w:vMerge/>
            <w:vAlign w:val="center"/>
          </w:tcPr>
          <w:p w:rsidR="00C81501" w:rsidRPr="002E4DEB" w:rsidRDefault="00C81501" w:rsidP="002E4DEB">
            <w:pPr>
              <w:autoSpaceDE w:val="0"/>
              <w:jc w:val="center"/>
              <w:rPr>
                <w:sz w:val="20"/>
              </w:rPr>
            </w:pPr>
          </w:p>
        </w:tc>
        <w:tc>
          <w:tcPr>
            <w:tcW w:w="694" w:type="pct"/>
            <w:vAlign w:val="center"/>
          </w:tcPr>
          <w:p w:rsidR="00C81501" w:rsidRPr="002E4DEB" w:rsidRDefault="00C81501" w:rsidP="002E4DEB">
            <w:pPr>
              <w:autoSpaceDE w:val="0"/>
              <w:jc w:val="center"/>
              <w:rPr>
                <w:sz w:val="20"/>
              </w:rPr>
            </w:pPr>
            <w:r w:rsidRPr="002E4DEB">
              <w:rPr>
                <w:sz w:val="20"/>
              </w:rPr>
              <w:t>Федеральный бюджет</w:t>
            </w:r>
          </w:p>
        </w:tc>
        <w:tc>
          <w:tcPr>
            <w:tcW w:w="634" w:type="pct"/>
            <w:vAlign w:val="center"/>
          </w:tcPr>
          <w:p w:rsidR="00C81501" w:rsidRPr="002E4DEB" w:rsidRDefault="00C81501" w:rsidP="002E4DEB">
            <w:pPr>
              <w:autoSpaceDE w:val="0"/>
              <w:jc w:val="center"/>
              <w:rPr>
                <w:sz w:val="20"/>
              </w:rPr>
            </w:pPr>
            <w:r w:rsidRPr="002E4DEB">
              <w:rPr>
                <w:sz w:val="20"/>
              </w:rPr>
              <w:t>Областной бюджет</w:t>
            </w:r>
          </w:p>
        </w:tc>
        <w:tc>
          <w:tcPr>
            <w:tcW w:w="564" w:type="pct"/>
            <w:vAlign w:val="center"/>
          </w:tcPr>
          <w:p w:rsidR="00C81501" w:rsidRPr="002E4DEB" w:rsidRDefault="00C81501" w:rsidP="002E4DEB">
            <w:pPr>
              <w:autoSpaceDE w:val="0"/>
              <w:jc w:val="center"/>
              <w:rPr>
                <w:sz w:val="20"/>
              </w:rPr>
            </w:pPr>
            <w:r w:rsidRPr="002E4DEB">
              <w:rPr>
                <w:sz w:val="20"/>
              </w:rPr>
              <w:t>Местный бюджет</w:t>
            </w:r>
          </w:p>
        </w:tc>
        <w:tc>
          <w:tcPr>
            <w:tcW w:w="677" w:type="pct"/>
            <w:vAlign w:val="center"/>
          </w:tcPr>
          <w:p w:rsidR="00C81501" w:rsidRPr="002E4DEB" w:rsidRDefault="00C81501" w:rsidP="002E4DEB">
            <w:pPr>
              <w:autoSpaceDE w:val="0"/>
              <w:jc w:val="center"/>
              <w:rPr>
                <w:sz w:val="20"/>
              </w:rPr>
            </w:pPr>
            <w:r w:rsidRPr="002E4DEB">
              <w:rPr>
                <w:sz w:val="20"/>
              </w:rPr>
              <w:t>Вне-бюджетные источники</w:t>
            </w:r>
          </w:p>
        </w:tc>
      </w:tr>
      <w:tr w:rsidR="00C81501" w:rsidRPr="0069069F" w:rsidTr="002E4DEB">
        <w:trPr>
          <w:trHeight w:val="283"/>
          <w:jc w:val="center"/>
        </w:trPr>
        <w:tc>
          <w:tcPr>
            <w:tcW w:w="5000" w:type="pct"/>
            <w:gridSpan w:val="9"/>
            <w:vAlign w:val="center"/>
          </w:tcPr>
          <w:p w:rsidR="00C81501" w:rsidRPr="00736435" w:rsidRDefault="00C81501" w:rsidP="002E4DEB">
            <w:pPr>
              <w:autoSpaceDE w:val="0"/>
              <w:jc w:val="center"/>
            </w:pPr>
            <w:r w:rsidRPr="00736435">
              <w:t>Цель программы: развитие системы пассажирских перевозок, обеспечивающей повышение доступности и качество услуг на территории Кривошеинского района</w:t>
            </w:r>
          </w:p>
        </w:tc>
      </w:tr>
      <w:tr w:rsidR="00C81501" w:rsidRPr="0069069F" w:rsidTr="002E4DEB">
        <w:trPr>
          <w:trHeight w:val="283"/>
          <w:jc w:val="center"/>
        </w:trPr>
        <w:tc>
          <w:tcPr>
            <w:tcW w:w="279" w:type="pct"/>
          </w:tcPr>
          <w:p w:rsidR="00C81501" w:rsidRPr="00736435" w:rsidRDefault="00C81501" w:rsidP="008600F6">
            <w:pPr>
              <w:autoSpaceDE w:val="0"/>
            </w:pPr>
            <w:r w:rsidRPr="00736435">
              <w:t>1</w:t>
            </w:r>
          </w:p>
        </w:tc>
        <w:tc>
          <w:tcPr>
            <w:tcW w:w="4721" w:type="pct"/>
            <w:gridSpan w:val="8"/>
            <w:vAlign w:val="center"/>
          </w:tcPr>
          <w:p w:rsidR="00C81501" w:rsidRPr="00736435" w:rsidRDefault="00C81501" w:rsidP="002E4DEB">
            <w:pPr>
              <w:autoSpaceDE w:val="0"/>
              <w:jc w:val="center"/>
            </w:pPr>
            <w:r w:rsidRPr="00736435">
              <w:t>Задача 1 Обеспечение доступности и повышение качества транспортных услуг</w:t>
            </w:r>
          </w:p>
        </w:tc>
      </w:tr>
      <w:tr w:rsidR="00C81501" w:rsidRPr="0069069F" w:rsidTr="002E4DEB">
        <w:trPr>
          <w:trHeight w:val="828"/>
          <w:jc w:val="center"/>
        </w:trPr>
        <w:tc>
          <w:tcPr>
            <w:tcW w:w="279" w:type="pct"/>
            <w:vMerge w:val="restart"/>
          </w:tcPr>
          <w:p w:rsidR="00C81501" w:rsidRPr="00736435" w:rsidRDefault="00C81501" w:rsidP="008600F6">
            <w:pPr>
              <w:autoSpaceDE w:val="0"/>
            </w:pPr>
            <w:r>
              <w:t>1.</w:t>
            </w:r>
            <w:r w:rsidRPr="00736435">
              <w:t>1</w:t>
            </w:r>
          </w:p>
        </w:tc>
        <w:tc>
          <w:tcPr>
            <w:tcW w:w="1057" w:type="pct"/>
            <w:gridSpan w:val="2"/>
            <w:vMerge w:val="restart"/>
          </w:tcPr>
          <w:p w:rsidR="00C81501" w:rsidRPr="00736435" w:rsidRDefault="00C81501" w:rsidP="008600F6">
            <w:pPr>
              <w:autoSpaceDE w:val="0"/>
            </w:pPr>
            <w:r w:rsidRPr="002E4DEB">
              <w:rPr>
                <w:sz w:val="20"/>
              </w:rPr>
              <w:t>Предоставление субсидий юридическим лицам и индивидуальным предпринимателям на организацию пассажирских перевозок, в том числе осуществляющим пассажирские перевозки по маршрутам с низким пассажиропотоком автомобильным и водным транспортом</w:t>
            </w:r>
          </w:p>
        </w:tc>
        <w:tc>
          <w:tcPr>
            <w:tcW w:w="423" w:type="pct"/>
            <w:vAlign w:val="center"/>
          </w:tcPr>
          <w:p w:rsidR="00C81501" w:rsidRPr="002E4DEB" w:rsidRDefault="00C81501" w:rsidP="002E4DEB">
            <w:pPr>
              <w:autoSpaceDE w:val="0"/>
              <w:jc w:val="center"/>
              <w:rPr>
                <w:sz w:val="20"/>
              </w:rPr>
            </w:pPr>
            <w:r w:rsidRPr="002E4DEB">
              <w:rPr>
                <w:sz w:val="20"/>
              </w:rPr>
              <w:t>2020 – 2022 гг.</w:t>
            </w:r>
          </w:p>
        </w:tc>
        <w:tc>
          <w:tcPr>
            <w:tcW w:w="671" w:type="pct"/>
            <w:vAlign w:val="center"/>
          </w:tcPr>
          <w:p w:rsidR="00C81501" w:rsidRPr="00736435" w:rsidRDefault="00C81501" w:rsidP="002E4DEB">
            <w:pPr>
              <w:autoSpaceDE w:val="0"/>
              <w:jc w:val="center"/>
            </w:pPr>
            <w:r>
              <w:t>1 934,109</w:t>
            </w:r>
          </w:p>
        </w:tc>
        <w:tc>
          <w:tcPr>
            <w:tcW w:w="694" w:type="pct"/>
            <w:vAlign w:val="center"/>
          </w:tcPr>
          <w:p w:rsidR="00C81501" w:rsidRPr="00736435" w:rsidRDefault="00C81501" w:rsidP="002E4DEB">
            <w:pPr>
              <w:autoSpaceDE w:val="0"/>
              <w:jc w:val="center"/>
            </w:pPr>
            <w:r w:rsidRPr="00736435">
              <w:t>0</w:t>
            </w:r>
          </w:p>
        </w:tc>
        <w:tc>
          <w:tcPr>
            <w:tcW w:w="634" w:type="pct"/>
            <w:vAlign w:val="center"/>
          </w:tcPr>
          <w:p w:rsidR="00C81501" w:rsidRPr="00736435" w:rsidRDefault="00C81501" w:rsidP="002E4DEB">
            <w:pPr>
              <w:autoSpaceDE w:val="0"/>
              <w:jc w:val="center"/>
            </w:pPr>
            <w:r w:rsidRPr="00736435">
              <w:t>0</w:t>
            </w:r>
          </w:p>
        </w:tc>
        <w:tc>
          <w:tcPr>
            <w:tcW w:w="564" w:type="pct"/>
            <w:vAlign w:val="center"/>
          </w:tcPr>
          <w:p w:rsidR="00C81501" w:rsidRPr="00736435" w:rsidRDefault="00C81501" w:rsidP="002E4DEB">
            <w:pPr>
              <w:autoSpaceDE w:val="0"/>
              <w:jc w:val="center"/>
            </w:pPr>
            <w:r>
              <w:t>1 934,109</w:t>
            </w:r>
          </w:p>
        </w:tc>
        <w:tc>
          <w:tcPr>
            <w:tcW w:w="677" w:type="pct"/>
            <w:vAlign w:val="center"/>
          </w:tcPr>
          <w:p w:rsidR="00C81501" w:rsidRPr="00736435" w:rsidRDefault="00C81501" w:rsidP="002E4DEB">
            <w:pPr>
              <w:autoSpaceDE w:val="0"/>
              <w:jc w:val="center"/>
            </w:pPr>
            <w:r w:rsidRPr="00736435">
              <w:t>0</w:t>
            </w:r>
          </w:p>
        </w:tc>
      </w:tr>
      <w:tr w:rsidR="00C81501" w:rsidRPr="0069069F" w:rsidTr="002E4DEB">
        <w:trPr>
          <w:trHeight w:val="828"/>
          <w:jc w:val="center"/>
        </w:trPr>
        <w:tc>
          <w:tcPr>
            <w:tcW w:w="279" w:type="pct"/>
            <w:vMerge/>
          </w:tcPr>
          <w:p w:rsidR="00C81501" w:rsidRPr="00736435" w:rsidRDefault="00C81501" w:rsidP="008600F6">
            <w:pPr>
              <w:autoSpaceDE w:val="0"/>
            </w:pPr>
          </w:p>
        </w:tc>
        <w:tc>
          <w:tcPr>
            <w:tcW w:w="1057" w:type="pct"/>
            <w:gridSpan w:val="2"/>
            <w:vMerge/>
          </w:tcPr>
          <w:p w:rsidR="00C81501" w:rsidRPr="00736435" w:rsidRDefault="00C81501" w:rsidP="008600F6">
            <w:pPr>
              <w:autoSpaceDE w:val="0"/>
            </w:pPr>
          </w:p>
        </w:tc>
        <w:tc>
          <w:tcPr>
            <w:tcW w:w="423" w:type="pct"/>
            <w:vAlign w:val="center"/>
          </w:tcPr>
          <w:p w:rsidR="00C81501" w:rsidRPr="00736435" w:rsidRDefault="00C81501" w:rsidP="002E4DEB">
            <w:pPr>
              <w:autoSpaceDE w:val="0"/>
              <w:jc w:val="center"/>
            </w:pPr>
            <w:r w:rsidRPr="00736435">
              <w:t>2020</w:t>
            </w:r>
          </w:p>
        </w:tc>
        <w:tc>
          <w:tcPr>
            <w:tcW w:w="671" w:type="pct"/>
            <w:vAlign w:val="center"/>
          </w:tcPr>
          <w:p w:rsidR="00C81501" w:rsidRPr="00736435" w:rsidRDefault="00C81501" w:rsidP="002E4DEB">
            <w:pPr>
              <w:autoSpaceDE w:val="0"/>
              <w:jc w:val="center"/>
            </w:pPr>
            <w:r>
              <w:t>289,</w:t>
            </w:r>
            <w:r w:rsidRPr="00736435">
              <w:t>176</w:t>
            </w:r>
          </w:p>
        </w:tc>
        <w:tc>
          <w:tcPr>
            <w:tcW w:w="694" w:type="pct"/>
            <w:vAlign w:val="center"/>
          </w:tcPr>
          <w:p w:rsidR="00C81501" w:rsidRPr="00736435" w:rsidRDefault="00C81501" w:rsidP="002E4DEB">
            <w:pPr>
              <w:autoSpaceDE w:val="0"/>
              <w:jc w:val="center"/>
            </w:pPr>
            <w:r w:rsidRPr="00736435">
              <w:t>0</w:t>
            </w:r>
          </w:p>
        </w:tc>
        <w:tc>
          <w:tcPr>
            <w:tcW w:w="634" w:type="pct"/>
            <w:vAlign w:val="center"/>
          </w:tcPr>
          <w:p w:rsidR="00C81501" w:rsidRPr="00736435" w:rsidRDefault="00C81501" w:rsidP="002E4DEB">
            <w:pPr>
              <w:autoSpaceDE w:val="0"/>
              <w:jc w:val="center"/>
            </w:pPr>
            <w:r w:rsidRPr="00736435">
              <w:t>0</w:t>
            </w:r>
          </w:p>
        </w:tc>
        <w:tc>
          <w:tcPr>
            <w:tcW w:w="564" w:type="pct"/>
            <w:vAlign w:val="center"/>
          </w:tcPr>
          <w:p w:rsidR="00C81501" w:rsidRPr="00736435" w:rsidRDefault="00C81501" w:rsidP="002E4DEB">
            <w:pPr>
              <w:autoSpaceDE w:val="0"/>
              <w:jc w:val="center"/>
            </w:pPr>
            <w:r>
              <w:t>289,</w:t>
            </w:r>
            <w:r w:rsidRPr="00736435">
              <w:t>176</w:t>
            </w:r>
          </w:p>
        </w:tc>
        <w:tc>
          <w:tcPr>
            <w:tcW w:w="677" w:type="pct"/>
            <w:vAlign w:val="center"/>
          </w:tcPr>
          <w:p w:rsidR="00C81501" w:rsidRPr="00736435" w:rsidRDefault="00C81501" w:rsidP="002E4DEB">
            <w:pPr>
              <w:autoSpaceDE w:val="0"/>
              <w:jc w:val="center"/>
            </w:pPr>
            <w:r w:rsidRPr="00736435">
              <w:t>0</w:t>
            </w:r>
          </w:p>
        </w:tc>
      </w:tr>
      <w:tr w:rsidR="00C81501" w:rsidRPr="0069069F" w:rsidTr="002E4DEB">
        <w:trPr>
          <w:trHeight w:val="828"/>
          <w:jc w:val="center"/>
        </w:trPr>
        <w:tc>
          <w:tcPr>
            <w:tcW w:w="279" w:type="pct"/>
            <w:vMerge/>
          </w:tcPr>
          <w:p w:rsidR="00C81501" w:rsidRPr="00736435" w:rsidRDefault="00C81501" w:rsidP="008600F6">
            <w:pPr>
              <w:autoSpaceDE w:val="0"/>
            </w:pPr>
          </w:p>
        </w:tc>
        <w:tc>
          <w:tcPr>
            <w:tcW w:w="1057" w:type="pct"/>
            <w:gridSpan w:val="2"/>
            <w:vMerge/>
          </w:tcPr>
          <w:p w:rsidR="00C81501" w:rsidRPr="00736435" w:rsidRDefault="00C81501" w:rsidP="008600F6">
            <w:pPr>
              <w:autoSpaceDE w:val="0"/>
            </w:pPr>
          </w:p>
        </w:tc>
        <w:tc>
          <w:tcPr>
            <w:tcW w:w="423" w:type="pct"/>
            <w:vAlign w:val="center"/>
          </w:tcPr>
          <w:p w:rsidR="00C81501" w:rsidRPr="00736435" w:rsidRDefault="00C81501" w:rsidP="002E4DEB">
            <w:pPr>
              <w:autoSpaceDE w:val="0"/>
              <w:jc w:val="center"/>
            </w:pPr>
            <w:r w:rsidRPr="00736435">
              <w:t>2021</w:t>
            </w:r>
          </w:p>
        </w:tc>
        <w:tc>
          <w:tcPr>
            <w:tcW w:w="671" w:type="pct"/>
            <w:vAlign w:val="center"/>
          </w:tcPr>
          <w:p w:rsidR="00C81501" w:rsidRPr="00736435" w:rsidRDefault="00C81501" w:rsidP="002E4DEB">
            <w:pPr>
              <w:autoSpaceDE w:val="0"/>
              <w:jc w:val="center"/>
            </w:pPr>
            <w:r>
              <w:t>617,333</w:t>
            </w:r>
          </w:p>
        </w:tc>
        <w:tc>
          <w:tcPr>
            <w:tcW w:w="694" w:type="pct"/>
            <w:vAlign w:val="center"/>
          </w:tcPr>
          <w:p w:rsidR="00C81501" w:rsidRPr="00736435" w:rsidRDefault="00C81501" w:rsidP="002E4DEB">
            <w:pPr>
              <w:autoSpaceDE w:val="0"/>
              <w:jc w:val="center"/>
            </w:pPr>
            <w:r w:rsidRPr="00736435">
              <w:t>0</w:t>
            </w:r>
          </w:p>
        </w:tc>
        <w:tc>
          <w:tcPr>
            <w:tcW w:w="634" w:type="pct"/>
            <w:vAlign w:val="center"/>
          </w:tcPr>
          <w:p w:rsidR="00C81501" w:rsidRPr="00736435" w:rsidRDefault="00C81501" w:rsidP="002E4DEB">
            <w:pPr>
              <w:autoSpaceDE w:val="0"/>
              <w:jc w:val="center"/>
            </w:pPr>
            <w:r w:rsidRPr="00736435">
              <w:t>0</w:t>
            </w:r>
          </w:p>
        </w:tc>
        <w:tc>
          <w:tcPr>
            <w:tcW w:w="564" w:type="pct"/>
            <w:vAlign w:val="center"/>
          </w:tcPr>
          <w:p w:rsidR="00C81501" w:rsidRPr="00736435" w:rsidRDefault="00C81501" w:rsidP="002E4DEB">
            <w:pPr>
              <w:autoSpaceDE w:val="0"/>
              <w:jc w:val="center"/>
            </w:pPr>
            <w:r>
              <w:t>617,333</w:t>
            </w:r>
          </w:p>
        </w:tc>
        <w:tc>
          <w:tcPr>
            <w:tcW w:w="677" w:type="pct"/>
            <w:vAlign w:val="center"/>
          </w:tcPr>
          <w:p w:rsidR="00C81501" w:rsidRPr="00736435" w:rsidRDefault="00C81501" w:rsidP="002E4DEB">
            <w:pPr>
              <w:autoSpaceDE w:val="0"/>
              <w:jc w:val="center"/>
            </w:pPr>
            <w:r w:rsidRPr="00736435">
              <w:t>0</w:t>
            </w:r>
          </w:p>
        </w:tc>
      </w:tr>
      <w:tr w:rsidR="00C81501" w:rsidRPr="0069069F" w:rsidTr="002E4DEB">
        <w:trPr>
          <w:trHeight w:val="828"/>
          <w:jc w:val="center"/>
        </w:trPr>
        <w:tc>
          <w:tcPr>
            <w:tcW w:w="279" w:type="pct"/>
            <w:vMerge/>
          </w:tcPr>
          <w:p w:rsidR="00C81501" w:rsidRPr="00736435" w:rsidRDefault="00C81501" w:rsidP="008600F6">
            <w:pPr>
              <w:autoSpaceDE w:val="0"/>
            </w:pPr>
          </w:p>
        </w:tc>
        <w:tc>
          <w:tcPr>
            <w:tcW w:w="1057" w:type="pct"/>
            <w:gridSpan w:val="2"/>
            <w:vMerge/>
          </w:tcPr>
          <w:p w:rsidR="00C81501" w:rsidRPr="00736435" w:rsidRDefault="00C81501" w:rsidP="008600F6">
            <w:pPr>
              <w:autoSpaceDE w:val="0"/>
            </w:pPr>
          </w:p>
        </w:tc>
        <w:tc>
          <w:tcPr>
            <w:tcW w:w="423" w:type="pct"/>
            <w:vAlign w:val="center"/>
          </w:tcPr>
          <w:p w:rsidR="00C81501" w:rsidRPr="00736435" w:rsidRDefault="00C81501" w:rsidP="002E4DEB">
            <w:pPr>
              <w:autoSpaceDE w:val="0"/>
              <w:jc w:val="center"/>
            </w:pPr>
            <w:r w:rsidRPr="00736435">
              <w:t>2022</w:t>
            </w:r>
          </w:p>
        </w:tc>
        <w:tc>
          <w:tcPr>
            <w:tcW w:w="671" w:type="pct"/>
            <w:vAlign w:val="center"/>
          </w:tcPr>
          <w:p w:rsidR="00C81501" w:rsidRPr="00736435" w:rsidRDefault="00C81501" w:rsidP="002E4DEB">
            <w:pPr>
              <w:autoSpaceDE w:val="0"/>
              <w:jc w:val="center"/>
            </w:pPr>
            <w:r>
              <w:t>1 027,6</w:t>
            </w:r>
          </w:p>
        </w:tc>
        <w:tc>
          <w:tcPr>
            <w:tcW w:w="694" w:type="pct"/>
            <w:vAlign w:val="center"/>
          </w:tcPr>
          <w:p w:rsidR="00C81501" w:rsidRPr="00736435" w:rsidRDefault="00C81501" w:rsidP="002E4DEB">
            <w:pPr>
              <w:autoSpaceDE w:val="0"/>
              <w:jc w:val="center"/>
            </w:pPr>
            <w:r w:rsidRPr="00736435">
              <w:t>0</w:t>
            </w:r>
          </w:p>
        </w:tc>
        <w:tc>
          <w:tcPr>
            <w:tcW w:w="634" w:type="pct"/>
            <w:vAlign w:val="center"/>
          </w:tcPr>
          <w:p w:rsidR="00C81501" w:rsidRPr="00736435" w:rsidRDefault="00C81501" w:rsidP="002E4DEB">
            <w:pPr>
              <w:autoSpaceDE w:val="0"/>
              <w:jc w:val="center"/>
            </w:pPr>
            <w:r w:rsidRPr="00736435">
              <w:t>0</w:t>
            </w:r>
          </w:p>
        </w:tc>
        <w:tc>
          <w:tcPr>
            <w:tcW w:w="564" w:type="pct"/>
            <w:vAlign w:val="center"/>
          </w:tcPr>
          <w:p w:rsidR="00C81501" w:rsidRPr="00736435" w:rsidRDefault="00C81501" w:rsidP="002E4DEB">
            <w:pPr>
              <w:autoSpaceDE w:val="0"/>
              <w:jc w:val="center"/>
            </w:pPr>
            <w:r>
              <w:t>1 027,6</w:t>
            </w:r>
          </w:p>
        </w:tc>
        <w:tc>
          <w:tcPr>
            <w:tcW w:w="677" w:type="pct"/>
            <w:vAlign w:val="center"/>
          </w:tcPr>
          <w:p w:rsidR="00C81501" w:rsidRPr="00736435" w:rsidRDefault="00C81501" w:rsidP="002E4DEB">
            <w:pPr>
              <w:autoSpaceDE w:val="0"/>
              <w:jc w:val="center"/>
            </w:pPr>
            <w:r w:rsidRPr="00736435">
              <w:t>0</w:t>
            </w:r>
          </w:p>
        </w:tc>
      </w:tr>
      <w:tr w:rsidR="00C81501" w:rsidRPr="0069069F" w:rsidTr="002E4DEB">
        <w:trPr>
          <w:trHeight w:val="283"/>
          <w:jc w:val="center"/>
        </w:trPr>
        <w:tc>
          <w:tcPr>
            <w:tcW w:w="279" w:type="pct"/>
          </w:tcPr>
          <w:p w:rsidR="00C81501" w:rsidRPr="00736435" w:rsidRDefault="00C81501" w:rsidP="008600F6">
            <w:pPr>
              <w:autoSpaceDE w:val="0"/>
            </w:pPr>
          </w:p>
        </w:tc>
        <w:tc>
          <w:tcPr>
            <w:tcW w:w="4721" w:type="pct"/>
            <w:gridSpan w:val="8"/>
            <w:vAlign w:val="center"/>
          </w:tcPr>
          <w:p w:rsidR="00C81501" w:rsidRPr="00736435" w:rsidRDefault="00C81501" w:rsidP="002E4DEB">
            <w:pPr>
              <w:jc w:val="center"/>
            </w:pPr>
          </w:p>
        </w:tc>
      </w:tr>
      <w:tr w:rsidR="00C81501" w:rsidRPr="0069069F" w:rsidTr="002E4DEB">
        <w:trPr>
          <w:trHeight w:val="460"/>
          <w:jc w:val="center"/>
        </w:trPr>
        <w:tc>
          <w:tcPr>
            <w:tcW w:w="279" w:type="pct"/>
            <w:vMerge w:val="restart"/>
          </w:tcPr>
          <w:p w:rsidR="00C81501" w:rsidRPr="00736435" w:rsidRDefault="00C81501" w:rsidP="008600F6">
            <w:pPr>
              <w:autoSpaceDE w:val="0"/>
            </w:pPr>
          </w:p>
        </w:tc>
        <w:tc>
          <w:tcPr>
            <w:tcW w:w="1057" w:type="pct"/>
            <w:gridSpan w:val="2"/>
            <w:vMerge w:val="restart"/>
          </w:tcPr>
          <w:p w:rsidR="00C81501" w:rsidRPr="00736435" w:rsidRDefault="00C81501" w:rsidP="008600F6">
            <w:pPr>
              <w:autoSpaceDE w:val="0"/>
            </w:pPr>
            <w:r w:rsidRPr="00736435">
              <w:t>Итого по мероприятию</w:t>
            </w:r>
          </w:p>
        </w:tc>
        <w:tc>
          <w:tcPr>
            <w:tcW w:w="423" w:type="pct"/>
            <w:vAlign w:val="center"/>
          </w:tcPr>
          <w:p w:rsidR="00C81501" w:rsidRPr="002E4DEB" w:rsidRDefault="00C81501" w:rsidP="002E4DEB">
            <w:pPr>
              <w:autoSpaceDE w:val="0"/>
              <w:jc w:val="center"/>
              <w:rPr>
                <w:sz w:val="20"/>
              </w:rPr>
            </w:pPr>
            <w:r w:rsidRPr="002E4DEB">
              <w:rPr>
                <w:sz w:val="20"/>
              </w:rPr>
              <w:t>2020 – 2022 гг.</w:t>
            </w:r>
          </w:p>
        </w:tc>
        <w:tc>
          <w:tcPr>
            <w:tcW w:w="671" w:type="pct"/>
            <w:vAlign w:val="center"/>
          </w:tcPr>
          <w:p w:rsidR="00C81501" w:rsidRPr="00736435" w:rsidRDefault="00C81501" w:rsidP="002E4DEB">
            <w:pPr>
              <w:autoSpaceDE w:val="0"/>
              <w:jc w:val="center"/>
            </w:pPr>
            <w:r>
              <w:rPr>
                <w:lang w:eastAsia="ar-SA"/>
              </w:rPr>
              <w:t>1 934,109</w:t>
            </w:r>
          </w:p>
        </w:tc>
        <w:tc>
          <w:tcPr>
            <w:tcW w:w="694" w:type="pct"/>
            <w:vAlign w:val="center"/>
          </w:tcPr>
          <w:p w:rsidR="00C81501" w:rsidRPr="00736435" w:rsidRDefault="00C81501" w:rsidP="002E4DEB">
            <w:pPr>
              <w:autoSpaceDE w:val="0"/>
              <w:jc w:val="center"/>
            </w:pPr>
            <w:r w:rsidRPr="00736435">
              <w:t>0</w:t>
            </w:r>
          </w:p>
        </w:tc>
        <w:tc>
          <w:tcPr>
            <w:tcW w:w="634" w:type="pct"/>
            <w:vAlign w:val="center"/>
          </w:tcPr>
          <w:p w:rsidR="00C81501" w:rsidRPr="00736435" w:rsidRDefault="00C81501" w:rsidP="002E4DEB">
            <w:pPr>
              <w:autoSpaceDE w:val="0"/>
              <w:jc w:val="center"/>
            </w:pPr>
            <w:r w:rsidRPr="00736435">
              <w:t>0</w:t>
            </w:r>
          </w:p>
        </w:tc>
        <w:tc>
          <w:tcPr>
            <w:tcW w:w="564" w:type="pct"/>
            <w:vAlign w:val="center"/>
          </w:tcPr>
          <w:p w:rsidR="00C81501" w:rsidRPr="00736435" w:rsidRDefault="00C81501" w:rsidP="002E4DEB">
            <w:pPr>
              <w:autoSpaceDE w:val="0"/>
              <w:jc w:val="center"/>
            </w:pPr>
            <w:r>
              <w:rPr>
                <w:lang w:eastAsia="ar-SA"/>
              </w:rPr>
              <w:t>1 934,109</w:t>
            </w:r>
          </w:p>
        </w:tc>
        <w:tc>
          <w:tcPr>
            <w:tcW w:w="677" w:type="pct"/>
            <w:vAlign w:val="center"/>
          </w:tcPr>
          <w:p w:rsidR="00C81501" w:rsidRPr="00736435" w:rsidRDefault="00C81501" w:rsidP="002E4DEB">
            <w:pPr>
              <w:autoSpaceDE w:val="0"/>
              <w:jc w:val="center"/>
            </w:pPr>
            <w:r w:rsidRPr="00736435">
              <w:t>0</w:t>
            </w:r>
          </w:p>
        </w:tc>
      </w:tr>
      <w:tr w:rsidR="00C81501" w:rsidRPr="0069069F" w:rsidTr="002E4DEB">
        <w:trPr>
          <w:trHeight w:val="460"/>
          <w:jc w:val="center"/>
        </w:trPr>
        <w:tc>
          <w:tcPr>
            <w:tcW w:w="279" w:type="pct"/>
            <w:vMerge/>
          </w:tcPr>
          <w:p w:rsidR="00C81501" w:rsidRPr="00736435" w:rsidRDefault="00C81501" w:rsidP="008600F6">
            <w:pPr>
              <w:autoSpaceDE w:val="0"/>
            </w:pPr>
          </w:p>
        </w:tc>
        <w:tc>
          <w:tcPr>
            <w:tcW w:w="1057" w:type="pct"/>
            <w:gridSpan w:val="2"/>
            <w:vMerge/>
          </w:tcPr>
          <w:p w:rsidR="00C81501" w:rsidRPr="00736435" w:rsidRDefault="00C81501" w:rsidP="008600F6">
            <w:pPr>
              <w:autoSpaceDE w:val="0"/>
            </w:pPr>
          </w:p>
        </w:tc>
        <w:tc>
          <w:tcPr>
            <w:tcW w:w="423" w:type="pct"/>
            <w:vAlign w:val="center"/>
          </w:tcPr>
          <w:p w:rsidR="00C81501" w:rsidRPr="00736435" w:rsidRDefault="00C81501" w:rsidP="002E4DEB">
            <w:pPr>
              <w:autoSpaceDE w:val="0"/>
              <w:jc w:val="center"/>
            </w:pPr>
            <w:r w:rsidRPr="00736435">
              <w:t>2020</w:t>
            </w:r>
          </w:p>
        </w:tc>
        <w:tc>
          <w:tcPr>
            <w:tcW w:w="671" w:type="pct"/>
            <w:vAlign w:val="center"/>
          </w:tcPr>
          <w:p w:rsidR="00C81501" w:rsidRPr="00736435" w:rsidRDefault="00C81501" w:rsidP="002E4DEB">
            <w:pPr>
              <w:autoSpaceDE w:val="0"/>
              <w:jc w:val="center"/>
            </w:pPr>
            <w:r>
              <w:t>289,</w:t>
            </w:r>
            <w:r w:rsidRPr="00736435">
              <w:t>176</w:t>
            </w:r>
          </w:p>
        </w:tc>
        <w:tc>
          <w:tcPr>
            <w:tcW w:w="694" w:type="pct"/>
            <w:vAlign w:val="center"/>
          </w:tcPr>
          <w:p w:rsidR="00C81501" w:rsidRPr="00736435" w:rsidRDefault="00C81501" w:rsidP="002E4DEB">
            <w:pPr>
              <w:autoSpaceDE w:val="0"/>
              <w:jc w:val="center"/>
            </w:pPr>
            <w:r w:rsidRPr="00736435">
              <w:t>0</w:t>
            </w:r>
          </w:p>
        </w:tc>
        <w:tc>
          <w:tcPr>
            <w:tcW w:w="634" w:type="pct"/>
            <w:vAlign w:val="center"/>
          </w:tcPr>
          <w:p w:rsidR="00C81501" w:rsidRPr="00736435" w:rsidRDefault="00C81501" w:rsidP="002E4DEB">
            <w:pPr>
              <w:autoSpaceDE w:val="0"/>
              <w:jc w:val="center"/>
            </w:pPr>
            <w:r w:rsidRPr="00736435">
              <w:t>0</w:t>
            </w:r>
          </w:p>
        </w:tc>
        <w:tc>
          <w:tcPr>
            <w:tcW w:w="564" w:type="pct"/>
            <w:vAlign w:val="center"/>
          </w:tcPr>
          <w:p w:rsidR="00C81501" w:rsidRPr="00736435" w:rsidRDefault="00C81501" w:rsidP="002E4DEB">
            <w:pPr>
              <w:autoSpaceDE w:val="0"/>
              <w:jc w:val="center"/>
            </w:pPr>
            <w:r>
              <w:t>289,</w:t>
            </w:r>
            <w:r w:rsidRPr="00736435">
              <w:t>176</w:t>
            </w:r>
          </w:p>
        </w:tc>
        <w:tc>
          <w:tcPr>
            <w:tcW w:w="677" w:type="pct"/>
            <w:vAlign w:val="center"/>
          </w:tcPr>
          <w:p w:rsidR="00C81501" w:rsidRPr="00736435" w:rsidRDefault="00C81501" w:rsidP="002E4DEB">
            <w:pPr>
              <w:autoSpaceDE w:val="0"/>
              <w:jc w:val="center"/>
            </w:pPr>
            <w:r w:rsidRPr="00736435">
              <w:t>0</w:t>
            </w:r>
          </w:p>
        </w:tc>
      </w:tr>
      <w:tr w:rsidR="00C81501" w:rsidRPr="0069069F" w:rsidTr="002E4DEB">
        <w:trPr>
          <w:trHeight w:val="460"/>
          <w:jc w:val="center"/>
        </w:trPr>
        <w:tc>
          <w:tcPr>
            <w:tcW w:w="279" w:type="pct"/>
            <w:vMerge/>
          </w:tcPr>
          <w:p w:rsidR="00C81501" w:rsidRPr="00736435" w:rsidRDefault="00C81501" w:rsidP="008600F6">
            <w:pPr>
              <w:autoSpaceDE w:val="0"/>
            </w:pPr>
          </w:p>
        </w:tc>
        <w:tc>
          <w:tcPr>
            <w:tcW w:w="1057" w:type="pct"/>
            <w:gridSpan w:val="2"/>
            <w:vMerge/>
          </w:tcPr>
          <w:p w:rsidR="00C81501" w:rsidRPr="00736435" w:rsidRDefault="00C81501" w:rsidP="008600F6">
            <w:pPr>
              <w:autoSpaceDE w:val="0"/>
            </w:pPr>
          </w:p>
        </w:tc>
        <w:tc>
          <w:tcPr>
            <w:tcW w:w="423" w:type="pct"/>
            <w:vAlign w:val="center"/>
          </w:tcPr>
          <w:p w:rsidR="00C81501" w:rsidRPr="00736435" w:rsidRDefault="00C81501" w:rsidP="002E4DEB">
            <w:pPr>
              <w:autoSpaceDE w:val="0"/>
              <w:jc w:val="center"/>
            </w:pPr>
            <w:r w:rsidRPr="00736435">
              <w:t>2021</w:t>
            </w:r>
          </w:p>
        </w:tc>
        <w:tc>
          <w:tcPr>
            <w:tcW w:w="671" w:type="pct"/>
            <w:vAlign w:val="center"/>
          </w:tcPr>
          <w:p w:rsidR="00C81501" w:rsidRPr="00736435" w:rsidRDefault="00C81501" w:rsidP="002E4DEB">
            <w:pPr>
              <w:autoSpaceDE w:val="0"/>
              <w:jc w:val="center"/>
            </w:pPr>
            <w:r>
              <w:t>617,333</w:t>
            </w:r>
          </w:p>
        </w:tc>
        <w:tc>
          <w:tcPr>
            <w:tcW w:w="694" w:type="pct"/>
            <w:vAlign w:val="center"/>
          </w:tcPr>
          <w:p w:rsidR="00C81501" w:rsidRPr="00736435" w:rsidRDefault="00C81501" w:rsidP="002E4DEB">
            <w:pPr>
              <w:autoSpaceDE w:val="0"/>
              <w:jc w:val="center"/>
            </w:pPr>
            <w:r w:rsidRPr="00736435">
              <w:t>0</w:t>
            </w:r>
          </w:p>
        </w:tc>
        <w:tc>
          <w:tcPr>
            <w:tcW w:w="634" w:type="pct"/>
            <w:vAlign w:val="center"/>
          </w:tcPr>
          <w:p w:rsidR="00C81501" w:rsidRPr="00736435" w:rsidRDefault="00C81501" w:rsidP="002E4DEB">
            <w:pPr>
              <w:autoSpaceDE w:val="0"/>
              <w:jc w:val="center"/>
            </w:pPr>
            <w:r w:rsidRPr="00736435">
              <w:t>0</w:t>
            </w:r>
          </w:p>
        </w:tc>
        <w:tc>
          <w:tcPr>
            <w:tcW w:w="564" w:type="pct"/>
            <w:vAlign w:val="center"/>
          </w:tcPr>
          <w:p w:rsidR="00C81501" w:rsidRPr="00736435" w:rsidRDefault="00C81501" w:rsidP="002E4DEB">
            <w:pPr>
              <w:autoSpaceDE w:val="0"/>
              <w:jc w:val="center"/>
            </w:pPr>
            <w:r>
              <w:t>617,333</w:t>
            </w:r>
          </w:p>
        </w:tc>
        <w:tc>
          <w:tcPr>
            <w:tcW w:w="677" w:type="pct"/>
            <w:vAlign w:val="center"/>
          </w:tcPr>
          <w:p w:rsidR="00C81501" w:rsidRPr="00736435" w:rsidRDefault="00C81501" w:rsidP="002E4DEB">
            <w:pPr>
              <w:autoSpaceDE w:val="0"/>
              <w:jc w:val="center"/>
            </w:pPr>
            <w:r w:rsidRPr="00736435">
              <w:t>0</w:t>
            </w:r>
          </w:p>
        </w:tc>
      </w:tr>
      <w:tr w:rsidR="00C81501" w:rsidRPr="0069069F" w:rsidTr="002E4DEB">
        <w:trPr>
          <w:trHeight w:val="460"/>
          <w:jc w:val="center"/>
        </w:trPr>
        <w:tc>
          <w:tcPr>
            <w:tcW w:w="279" w:type="pct"/>
            <w:vMerge/>
          </w:tcPr>
          <w:p w:rsidR="00C81501" w:rsidRPr="00736435" w:rsidRDefault="00C81501" w:rsidP="008600F6">
            <w:pPr>
              <w:autoSpaceDE w:val="0"/>
            </w:pPr>
          </w:p>
        </w:tc>
        <w:tc>
          <w:tcPr>
            <w:tcW w:w="1057" w:type="pct"/>
            <w:gridSpan w:val="2"/>
            <w:vMerge/>
          </w:tcPr>
          <w:p w:rsidR="00C81501" w:rsidRPr="00736435" w:rsidRDefault="00C81501" w:rsidP="008600F6">
            <w:pPr>
              <w:autoSpaceDE w:val="0"/>
            </w:pPr>
          </w:p>
        </w:tc>
        <w:tc>
          <w:tcPr>
            <w:tcW w:w="423" w:type="pct"/>
            <w:vAlign w:val="center"/>
          </w:tcPr>
          <w:p w:rsidR="00C81501" w:rsidRPr="00736435" w:rsidRDefault="00C81501" w:rsidP="002E4DEB">
            <w:pPr>
              <w:autoSpaceDE w:val="0"/>
              <w:jc w:val="center"/>
            </w:pPr>
            <w:r w:rsidRPr="00736435">
              <w:t>2022</w:t>
            </w:r>
          </w:p>
        </w:tc>
        <w:tc>
          <w:tcPr>
            <w:tcW w:w="671" w:type="pct"/>
            <w:vAlign w:val="center"/>
          </w:tcPr>
          <w:p w:rsidR="00C81501" w:rsidRPr="00736435" w:rsidRDefault="00C81501" w:rsidP="002E4DEB">
            <w:pPr>
              <w:autoSpaceDE w:val="0"/>
              <w:jc w:val="center"/>
            </w:pPr>
            <w:r>
              <w:t>1 027,6</w:t>
            </w:r>
          </w:p>
        </w:tc>
        <w:tc>
          <w:tcPr>
            <w:tcW w:w="694" w:type="pct"/>
            <w:vAlign w:val="center"/>
          </w:tcPr>
          <w:p w:rsidR="00C81501" w:rsidRPr="00736435" w:rsidRDefault="00C81501" w:rsidP="002E4DEB">
            <w:pPr>
              <w:autoSpaceDE w:val="0"/>
              <w:jc w:val="center"/>
            </w:pPr>
            <w:r w:rsidRPr="00736435">
              <w:t>0</w:t>
            </w:r>
          </w:p>
        </w:tc>
        <w:tc>
          <w:tcPr>
            <w:tcW w:w="634" w:type="pct"/>
            <w:vAlign w:val="center"/>
          </w:tcPr>
          <w:p w:rsidR="00C81501" w:rsidRPr="00736435" w:rsidRDefault="00C81501" w:rsidP="002E4DEB">
            <w:pPr>
              <w:autoSpaceDE w:val="0"/>
              <w:jc w:val="center"/>
            </w:pPr>
            <w:r w:rsidRPr="00736435">
              <w:t>0</w:t>
            </w:r>
          </w:p>
        </w:tc>
        <w:tc>
          <w:tcPr>
            <w:tcW w:w="564" w:type="pct"/>
            <w:vAlign w:val="center"/>
          </w:tcPr>
          <w:p w:rsidR="00C81501" w:rsidRPr="00736435" w:rsidRDefault="00C81501" w:rsidP="002E4DEB">
            <w:pPr>
              <w:autoSpaceDE w:val="0"/>
              <w:jc w:val="center"/>
            </w:pPr>
            <w:r>
              <w:t>1 027,6</w:t>
            </w:r>
          </w:p>
        </w:tc>
        <w:tc>
          <w:tcPr>
            <w:tcW w:w="677" w:type="pct"/>
            <w:vAlign w:val="center"/>
          </w:tcPr>
          <w:p w:rsidR="00C81501" w:rsidRPr="00736435" w:rsidRDefault="00C81501" w:rsidP="002E4DEB">
            <w:pPr>
              <w:autoSpaceDE w:val="0"/>
              <w:jc w:val="center"/>
            </w:pPr>
            <w:r w:rsidRPr="00736435">
              <w:t>0</w:t>
            </w:r>
          </w:p>
        </w:tc>
      </w:tr>
    </w:tbl>
    <w:p w:rsidR="00C81501" w:rsidRPr="0069069F" w:rsidRDefault="00C81501" w:rsidP="001E0BE5">
      <w:pPr>
        <w:autoSpaceDE w:val="0"/>
        <w:spacing w:after="120"/>
        <w:ind w:firstLine="709"/>
        <w:jc w:val="right"/>
      </w:pPr>
    </w:p>
    <w:p w:rsidR="006022BC" w:rsidRDefault="006022BC" w:rsidP="001E0BE5">
      <w:pPr>
        <w:pStyle w:val="10"/>
        <w:numPr>
          <w:ilvl w:val="0"/>
          <w:numId w:val="6"/>
        </w:numPr>
        <w:autoSpaceDE w:val="0"/>
        <w:spacing w:before="120" w:after="120"/>
        <w:ind w:left="0" w:hanging="357"/>
        <w:contextualSpacing w:val="0"/>
        <w:jc w:val="center"/>
        <w:rPr>
          <w:rFonts w:ascii="Times New Roman" w:hAnsi="Times New Roman"/>
          <w:b/>
          <w:sz w:val="24"/>
          <w:szCs w:val="24"/>
        </w:rPr>
      </w:pPr>
      <w:r w:rsidRPr="0069069F">
        <w:rPr>
          <w:rFonts w:ascii="Times New Roman" w:hAnsi="Times New Roman"/>
          <w:b/>
          <w:sz w:val="24"/>
          <w:szCs w:val="24"/>
        </w:rPr>
        <w:t>Механизм реализации и контроля за реализацией программы</w:t>
      </w:r>
    </w:p>
    <w:p w:rsidR="006022BC" w:rsidRPr="000E35D4" w:rsidRDefault="006022BC" w:rsidP="003536C0">
      <w:pPr>
        <w:pStyle w:val="10"/>
        <w:autoSpaceDE w:val="0"/>
        <w:spacing w:after="0"/>
        <w:ind w:left="0" w:firstLine="720"/>
        <w:jc w:val="both"/>
        <w:rPr>
          <w:rFonts w:ascii="Times New Roman" w:hAnsi="Times New Roman"/>
          <w:sz w:val="24"/>
          <w:szCs w:val="24"/>
        </w:rPr>
      </w:pPr>
      <w:r w:rsidRPr="000E35D4">
        <w:rPr>
          <w:rFonts w:ascii="Times New Roman" w:hAnsi="Times New Roman"/>
          <w:sz w:val="24"/>
          <w:szCs w:val="24"/>
        </w:rPr>
        <w:t xml:space="preserve">Контроль за реализацией данной программы осуществляет заместитель Главы </w:t>
      </w:r>
      <w:r w:rsidR="000E35D4" w:rsidRPr="000E35D4">
        <w:rPr>
          <w:rFonts w:ascii="Times New Roman" w:hAnsi="Times New Roman"/>
          <w:sz w:val="24"/>
          <w:szCs w:val="24"/>
        </w:rPr>
        <w:t>Кривошеинского района по вопросам ЖКХ, строительства, транспорта, связи, ГО и ЧС</w:t>
      </w:r>
      <w:r w:rsidRPr="000E35D4">
        <w:rPr>
          <w:rFonts w:ascii="Times New Roman" w:hAnsi="Times New Roman"/>
          <w:sz w:val="24"/>
          <w:szCs w:val="24"/>
        </w:rPr>
        <w:t>.</w:t>
      </w:r>
    </w:p>
    <w:p w:rsidR="006022BC" w:rsidRPr="0069069F" w:rsidRDefault="006022BC" w:rsidP="003536C0">
      <w:pPr>
        <w:pStyle w:val="10"/>
        <w:autoSpaceDE w:val="0"/>
        <w:spacing w:after="0"/>
        <w:ind w:left="0" w:firstLine="720"/>
        <w:jc w:val="both"/>
        <w:rPr>
          <w:rFonts w:ascii="Times New Roman" w:hAnsi="Times New Roman"/>
          <w:sz w:val="24"/>
          <w:szCs w:val="24"/>
        </w:rPr>
      </w:pPr>
      <w:r w:rsidRPr="000E35D4">
        <w:rPr>
          <w:rFonts w:ascii="Times New Roman" w:hAnsi="Times New Roman"/>
          <w:sz w:val="24"/>
          <w:szCs w:val="24"/>
        </w:rPr>
        <w:t xml:space="preserve">Текущий контроль и мониторинг реализации Программы осуществляет </w:t>
      </w:r>
      <w:r w:rsidRPr="003F48B8">
        <w:rPr>
          <w:rFonts w:ascii="Times New Roman" w:hAnsi="Times New Roman"/>
          <w:sz w:val="24"/>
          <w:szCs w:val="24"/>
        </w:rPr>
        <w:t xml:space="preserve">ведущий специалист по </w:t>
      </w:r>
      <w:r w:rsidR="003F48B8" w:rsidRPr="003F48B8">
        <w:rPr>
          <w:rFonts w:ascii="Times New Roman" w:hAnsi="Times New Roman"/>
          <w:sz w:val="24"/>
          <w:szCs w:val="24"/>
        </w:rPr>
        <w:t>вопросам ЖКХ</w:t>
      </w:r>
      <w:r w:rsidRPr="003F48B8">
        <w:rPr>
          <w:rFonts w:ascii="Times New Roman" w:hAnsi="Times New Roman"/>
          <w:sz w:val="24"/>
          <w:szCs w:val="24"/>
        </w:rPr>
        <w:t xml:space="preserve"> Администрации Кривошеинского района</w:t>
      </w:r>
      <w:r w:rsidRPr="000E35D4">
        <w:rPr>
          <w:rFonts w:ascii="Times New Roman" w:hAnsi="Times New Roman"/>
          <w:sz w:val="24"/>
          <w:szCs w:val="24"/>
        </w:rPr>
        <w:t xml:space="preserve">. Ежеквартальные и ежегодные отчеты о выполнении мероприятий и показателей Программы формируются и предоставляются </w:t>
      </w:r>
      <w:r w:rsidR="0057241C">
        <w:rPr>
          <w:rFonts w:ascii="Times New Roman" w:hAnsi="Times New Roman"/>
          <w:sz w:val="24"/>
          <w:szCs w:val="24"/>
        </w:rPr>
        <w:t>главному</w:t>
      </w:r>
      <w:r w:rsidRPr="000E35D4">
        <w:rPr>
          <w:rFonts w:ascii="Times New Roman" w:hAnsi="Times New Roman"/>
          <w:sz w:val="24"/>
          <w:szCs w:val="24"/>
        </w:rPr>
        <w:t xml:space="preserve"> специалисту по </w:t>
      </w:r>
      <w:r w:rsidRPr="0057241C">
        <w:rPr>
          <w:rFonts w:ascii="Times New Roman" w:hAnsi="Times New Roman"/>
          <w:sz w:val="24"/>
          <w:szCs w:val="24"/>
        </w:rPr>
        <w:t>экономической политике и целевым программам Администрации Кривошеинского района</w:t>
      </w:r>
      <w:r w:rsidRPr="000E35D4">
        <w:rPr>
          <w:rFonts w:ascii="Times New Roman" w:hAnsi="Times New Roman"/>
          <w:sz w:val="24"/>
          <w:szCs w:val="24"/>
        </w:rPr>
        <w:t>.</w:t>
      </w:r>
      <w:r w:rsidRPr="0069069F">
        <w:rPr>
          <w:rFonts w:ascii="Times New Roman" w:hAnsi="Times New Roman"/>
          <w:sz w:val="24"/>
          <w:szCs w:val="24"/>
        </w:rPr>
        <w:t xml:space="preserve"> </w:t>
      </w:r>
    </w:p>
    <w:p w:rsidR="006022BC" w:rsidRDefault="006022BC" w:rsidP="003536C0">
      <w:pPr>
        <w:spacing w:line="276" w:lineRule="auto"/>
        <w:ind w:right="-82" w:firstLine="720"/>
        <w:jc w:val="both"/>
      </w:pPr>
      <w:r w:rsidRPr="0069069F">
        <w:t xml:space="preserve">В рамках календарного года целевые показатели и затраты по программным мероприятиям, а так же механизм реализации Программы уточняются в установленном законодательством порядке с учетом выделяемых финансовых средств. На основе оценки показателей и целевых индикаторов определяются промежуточные результаты реализации Программы. Оценка выполнения Программы осуществляется ежегодно в соответствии с методикой и критериями оценки эффективности, установленных Порядком разработки, реализации и оценки эффективности муниципальных программ муниципального образования Кривошеинский район утвержденного постановлением Администрации Кривошеинского </w:t>
      </w:r>
      <w:r w:rsidRPr="003F48B8">
        <w:t>района от 11.10.2013 года №758.</w:t>
      </w:r>
    </w:p>
    <w:p w:rsidR="006022BC" w:rsidRPr="0069069F" w:rsidRDefault="006022BC" w:rsidP="001E0BE5">
      <w:pPr>
        <w:pStyle w:val="10"/>
        <w:numPr>
          <w:ilvl w:val="0"/>
          <w:numId w:val="6"/>
        </w:numPr>
        <w:autoSpaceDE w:val="0"/>
        <w:spacing w:before="120" w:after="120"/>
        <w:ind w:left="0"/>
        <w:jc w:val="center"/>
        <w:rPr>
          <w:rFonts w:ascii="Times New Roman" w:hAnsi="Times New Roman"/>
          <w:b/>
          <w:sz w:val="24"/>
          <w:szCs w:val="24"/>
        </w:rPr>
      </w:pPr>
      <w:r w:rsidRPr="0069069F">
        <w:rPr>
          <w:rFonts w:ascii="Times New Roman" w:hAnsi="Times New Roman"/>
          <w:b/>
          <w:sz w:val="24"/>
          <w:szCs w:val="24"/>
        </w:rPr>
        <w:t>Прогноз ожидаемых результатов и оценка эффективности реализации программы</w:t>
      </w:r>
    </w:p>
    <w:tbl>
      <w:tblPr>
        <w:tblW w:w="5000" w:type="pct"/>
        <w:jc w:val="center"/>
        <w:tblCellMar>
          <w:left w:w="70" w:type="dxa"/>
          <w:right w:w="70" w:type="dxa"/>
        </w:tblCellMar>
        <w:tblLook w:val="0000"/>
      </w:tblPr>
      <w:tblGrid>
        <w:gridCol w:w="462"/>
        <w:gridCol w:w="2089"/>
        <w:gridCol w:w="1913"/>
        <w:gridCol w:w="878"/>
        <w:gridCol w:w="1573"/>
        <w:gridCol w:w="1573"/>
        <w:gridCol w:w="1573"/>
      </w:tblGrid>
      <w:tr w:rsidR="006022BC" w:rsidRPr="0069069F" w:rsidTr="001E0BE5">
        <w:trPr>
          <w:cantSplit/>
          <w:trHeight w:hRule="exact" w:val="356"/>
          <w:jc w:val="center"/>
        </w:trPr>
        <w:tc>
          <w:tcPr>
            <w:tcW w:w="256" w:type="pct"/>
            <w:vMerge w:val="restart"/>
            <w:tcBorders>
              <w:top w:val="single" w:sz="4" w:space="0" w:color="000000"/>
              <w:left w:val="single" w:sz="4" w:space="0" w:color="000000"/>
              <w:bottom w:val="single" w:sz="4" w:space="0" w:color="000000"/>
            </w:tcBorders>
            <w:vAlign w:val="center"/>
          </w:tcPr>
          <w:p w:rsidR="006022BC" w:rsidRPr="0069069F" w:rsidRDefault="006022BC" w:rsidP="001E0BE5">
            <w:pPr>
              <w:pStyle w:val="ConsPlusCell"/>
              <w:widowControl/>
              <w:snapToGrid w:val="0"/>
              <w:jc w:val="center"/>
              <w:rPr>
                <w:rFonts w:ascii="Times New Roman" w:hAnsi="Times New Roman" w:cs="Times New Roman"/>
                <w:sz w:val="24"/>
                <w:szCs w:val="24"/>
              </w:rPr>
            </w:pPr>
            <w:r w:rsidRPr="0069069F">
              <w:rPr>
                <w:rFonts w:ascii="Times New Roman" w:hAnsi="Times New Roman" w:cs="Times New Roman"/>
                <w:sz w:val="24"/>
                <w:szCs w:val="24"/>
              </w:rPr>
              <w:t>№</w:t>
            </w:r>
            <w:r w:rsidR="001E0BE5">
              <w:rPr>
                <w:rFonts w:ascii="Times New Roman" w:hAnsi="Times New Roman" w:cs="Times New Roman"/>
                <w:sz w:val="24"/>
                <w:szCs w:val="24"/>
              </w:rPr>
              <w:t xml:space="preserve"> </w:t>
            </w:r>
            <w:r w:rsidRPr="0069069F">
              <w:rPr>
                <w:rFonts w:ascii="Times New Roman" w:hAnsi="Times New Roman" w:cs="Times New Roman"/>
                <w:sz w:val="24"/>
                <w:szCs w:val="24"/>
              </w:rPr>
              <w:t>п</w:t>
            </w:r>
            <w:r w:rsidR="001E0BE5">
              <w:rPr>
                <w:rFonts w:ascii="Times New Roman" w:hAnsi="Times New Roman" w:cs="Times New Roman"/>
                <w:sz w:val="24"/>
                <w:szCs w:val="24"/>
              </w:rPr>
              <w:t>/</w:t>
            </w:r>
            <w:r w:rsidRPr="0069069F">
              <w:rPr>
                <w:rFonts w:ascii="Times New Roman" w:hAnsi="Times New Roman" w:cs="Times New Roman"/>
                <w:sz w:val="24"/>
                <w:szCs w:val="24"/>
              </w:rPr>
              <w:t>п</w:t>
            </w:r>
          </w:p>
        </w:tc>
        <w:tc>
          <w:tcPr>
            <w:tcW w:w="1880" w:type="pct"/>
            <w:vMerge w:val="restart"/>
            <w:tcBorders>
              <w:top w:val="single" w:sz="4" w:space="0" w:color="000000"/>
              <w:left w:val="single" w:sz="4" w:space="0" w:color="000000"/>
              <w:bottom w:val="single" w:sz="4" w:space="0" w:color="000000"/>
            </w:tcBorders>
            <w:vAlign w:val="center"/>
          </w:tcPr>
          <w:p w:rsidR="006022BC" w:rsidRPr="0069069F" w:rsidRDefault="006022BC" w:rsidP="001E0BE5">
            <w:pPr>
              <w:pStyle w:val="ConsPlusCell"/>
              <w:widowControl/>
              <w:snapToGrid w:val="0"/>
              <w:jc w:val="center"/>
              <w:rPr>
                <w:rFonts w:ascii="Times New Roman" w:hAnsi="Times New Roman" w:cs="Times New Roman"/>
                <w:sz w:val="24"/>
                <w:szCs w:val="24"/>
              </w:rPr>
            </w:pPr>
            <w:r w:rsidRPr="0069069F">
              <w:rPr>
                <w:rFonts w:ascii="Times New Roman" w:hAnsi="Times New Roman" w:cs="Times New Roman"/>
                <w:sz w:val="24"/>
                <w:szCs w:val="24"/>
              </w:rPr>
              <w:t>Наименование мероприятий</w:t>
            </w:r>
          </w:p>
        </w:tc>
        <w:tc>
          <w:tcPr>
            <w:tcW w:w="666" w:type="pct"/>
            <w:vMerge w:val="restart"/>
            <w:tcBorders>
              <w:top w:val="single" w:sz="4" w:space="0" w:color="000000"/>
              <w:left w:val="single" w:sz="4" w:space="0" w:color="000000"/>
              <w:bottom w:val="single" w:sz="4" w:space="0" w:color="000000"/>
            </w:tcBorders>
            <w:vAlign w:val="center"/>
          </w:tcPr>
          <w:p w:rsidR="006022BC" w:rsidRPr="0069069F" w:rsidRDefault="006022BC" w:rsidP="001E0BE5">
            <w:pPr>
              <w:pStyle w:val="ConsPlusCell"/>
              <w:widowControl/>
              <w:snapToGrid w:val="0"/>
              <w:jc w:val="center"/>
              <w:rPr>
                <w:rFonts w:ascii="Times New Roman" w:hAnsi="Times New Roman" w:cs="Times New Roman"/>
                <w:sz w:val="24"/>
                <w:szCs w:val="24"/>
              </w:rPr>
            </w:pPr>
            <w:r w:rsidRPr="0069069F">
              <w:rPr>
                <w:rFonts w:ascii="Times New Roman" w:hAnsi="Times New Roman" w:cs="Times New Roman"/>
                <w:sz w:val="24"/>
                <w:szCs w:val="24"/>
              </w:rPr>
              <w:t>Индикатор</w:t>
            </w:r>
          </w:p>
        </w:tc>
        <w:tc>
          <w:tcPr>
            <w:tcW w:w="598" w:type="pct"/>
            <w:vMerge w:val="restart"/>
            <w:tcBorders>
              <w:top w:val="single" w:sz="4" w:space="0" w:color="000000"/>
              <w:left w:val="single" w:sz="4" w:space="0" w:color="000000"/>
              <w:bottom w:val="single" w:sz="4" w:space="0" w:color="000000"/>
            </w:tcBorders>
            <w:vAlign w:val="center"/>
          </w:tcPr>
          <w:p w:rsidR="006022BC" w:rsidRPr="0069069F" w:rsidRDefault="006022BC" w:rsidP="001E0BE5">
            <w:pPr>
              <w:pStyle w:val="ConsPlusCell"/>
              <w:widowControl/>
              <w:snapToGrid w:val="0"/>
              <w:jc w:val="center"/>
              <w:rPr>
                <w:rFonts w:ascii="Times New Roman" w:hAnsi="Times New Roman" w:cs="Times New Roman"/>
                <w:sz w:val="24"/>
                <w:szCs w:val="24"/>
              </w:rPr>
            </w:pPr>
            <w:r w:rsidRPr="0069069F">
              <w:rPr>
                <w:rFonts w:ascii="Times New Roman" w:hAnsi="Times New Roman" w:cs="Times New Roman"/>
                <w:sz w:val="24"/>
                <w:szCs w:val="24"/>
              </w:rPr>
              <w:t>Ед. изм.</w:t>
            </w:r>
          </w:p>
        </w:tc>
        <w:tc>
          <w:tcPr>
            <w:tcW w:w="1599" w:type="pct"/>
            <w:gridSpan w:val="3"/>
            <w:tcBorders>
              <w:top w:val="single" w:sz="4" w:space="0" w:color="000000"/>
              <w:left w:val="single" w:sz="4" w:space="0" w:color="000000"/>
              <w:bottom w:val="single" w:sz="4" w:space="0" w:color="000000"/>
              <w:right w:val="single" w:sz="4" w:space="0" w:color="000000"/>
            </w:tcBorders>
            <w:vAlign w:val="center"/>
          </w:tcPr>
          <w:p w:rsidR="006022BC" w:rsidRPr="0069069F" w:rsidRDefault="006022BC" w:rsidP="001E0BE5">
            <w:pPr>
              <w:pStyle w:val="ConsPlusCell"/>
              <w:widowControl/>
              <w:snapToGrid w:val="0"/>
              <w:jc w:val="center"/>
              <w:rPr>
                <w:rFonts w:ascii="Times New Roman" w:hAnsi="Times New Roman" w:cs="Times New Roman"/>
                <w:sz w:val="24"/>
                <w:szCs w:val="24"/>
              </w:rPr>
            </w:pPr>
            <w:r w:rsidRPr="0069069F">
              <w:rPr>
                <w:rFonts w:ascii="Times New Roman" w:hAnsi="Times New Roman" w:cs="Times New Roman"/>
                <w:sz w:val="24"/>
                <w:szCs w:val="24"/>
              </w:rPr>
              <w:t>Прогноз</w:t>
            </w:r>
          </w:p>
        </w:tc>
      </w:tr>
      <w:tr w:rsidR="006022BC" w:rsidRPr="0069069F" w:rsidTr="001E0BE5">
        <w:trPr>
          <w:cantSplit/>
          <w:jc w:val="center"/>
        </w:trPr>
        <w:tc>
          <w:tcPr>
            <w:tcW w:w="256" w:type="pct"/>
            <w:vMerge/>
            <w:tcBorders>
              <w:top w:val="single" w:sz="4" w:space="0" w:color="000000"/>
              <w:left w:val="single" w:sz="4" w:space="0" w:color="000000"/>
              <w:bottom w:val="single" w:sz="4" w:space="0" w:color="000000"/>
            </w:tcBorders>
            <w:vAlign w:val="center"/>
          </w:tcPr>
          <w:p w:rsidR="006022BC" w:rsidRPr="0069069F" w:rsidRDefault="006022BC" w:rsidP="001E0BE5">
            <w:pPr>
              <w:jc w:val="center"/>
            </w:pPr>
          </w:p>
        </w:tc>
        <w:tc>
          <w:tcPr>
            <w:tcW w:w="1880" w:type="pct"/>
            <w:vMerge/>
            <w:tcBorders>
              <w:top w:val="single" w:sz="4" w:space="0" w:color="000000"/>
              <w:left w:val="single" w:sz="4" w:space="0" w:color="000000"/>
              <w:bottom w:val="single" w:sz="4" w:space="0" w:color="000000"/>
            </w:tcBorders>
            <w:vAlign w:val="center"/>
          </w:tcPr>
          <w:p w:rsidR="006022BC" w:rsidRPr="0069069F" w:rsidRDefault="006022BC" w:rsidP="001E0BE5">
            <w:pPr>
              <w:jc w:val="center"/>
            </w:pPr>
          </w:p>
        </w:tc>
        <w:tc>
          <w:tcPr>
            <w:tcW w:w="666" w:type="pct"/>
            <w:vMerge/>
            <w:tcBorders>
              <w:top w:val="single" w:sz="4" w:space="0" w:color="000000"/>
              <w:left w:val="single" w:sz="4" w:space="0" w:color="000000"/>
              <w:bottom w:val="single" w:sz="4" w:space="0" w:color="000000"/>
            </w:tcBorders>
            <w:vAlign w:val="center"/>
          </w:tcPr>
          <w:p w:rsidR="006022BC" w:rsidRPr="0069069F" w:rsidRDefault="006022BC" w:rsidP="001E0BE5">
            <w:pPr>
              <w:jc w:val="center"/>
            </w:pPr>
          </w:p>
        </w:tc>
        <w:tc>
          <w:tcPr>
            <w:tcW w:w="598" w:type="pct"/>
            <w:vMerge/>
            <w:tcBorders>
              <w:top w:val="single" w:sz="4" w:space="0" w:color="000000"/>
              <w:left w:val="single" w:sz="4" w:space="0" w:color="000000"/>
              <w:bottom w:val="single" w:sz="4" w:space="0" w:color="000000"/>
            </w:tcBorders>
            <w:vAlign w:val="center"/>
          </w:tcPr>
          <w:p w:rsidR="006022BC" w:rsidRPr="0069069F" w:rsidRDefault="006022BC" w:rsidP="001E0BE5">
            <w:pPr>
              <w:jc w:val="center"/>
            </w:pPr>
          </w:p>
        </w:tc>
        <w:tc>
          <w:tcPr>
            <w:tcW w:w="531" w:type="pct"/>
            <w:tcBorders>
              <w:left w:val="single" w:sz="4" w:space="0" w:color="000000"/>
              <w:bottom w:val="single" w:sz="4" w:space="0" w:color="000000"/>
            </w:tcBorders>
            <w:vAlign w:val="center"/>
          </w:tcPr>
          <w:p w:rsidR="006022BC" w:rsidRPr="0069069F" w:rsidRDefault="00A83608" w:rsidP="001E0BE5">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2020</w:t>
            </w:r>
            <w:r w:rsidR="006022BC" w:rsidRPr="0069069F">
              <w:rPr>
                <w:rFonts w:ascii="Times New Roman" w:hAnsi="Times New Roman" w:cs="Times New Roman"/>
                <w:sz w:val="24"/>
                <w:szCs w:val="24"/>
              </w:rPr>
              <w:t xml:space="preserve"> г.</w:t>
            </w:r>
          </w:p>
        </w:tc>
        <w:tc>
          <w:tcPr>
            <w:tcW w:w="531" w:type="pct"/>
            <w:tcBorders>
              <w:left w:val="single" w:sz="4" w:space="0" w:color="000000"/>
              <w:bottom w:val="single" w:sz="4" w:space="0" w:color="000000"/>
            </w:tcBorders>
            <w:vAlign w:val="center"/>
          </w:tcPr>
          <w:p w:rsidR="006022BC" w:rsidRPr="0069069F" w:rsidRDefault="00A83608" w:rsidP="001E0BE5">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2021</w:t>
            </w:r>
            <w:r w:rsidR="006022BC" w:rsidRPr="0069069F">
              <w:rPr>
                <w:rFonts w:ascii="Times New Roman" w:hAnsi="Times New Roman" w:cs="Times New Roman"/>
                <w:sz w:val="24"/>
                <w:szCs w:val="24"/>
              </w:rPr>
              <w:t xml:space="preserve"> г.</w:t>
            </w:r>
          </w:p>
        </w:tc>
        <w:tc>
          <w:tcPr>
            <w:tcW w:w="537" w:type="pct"/>
            <w:tcBorders>
              <w:left w:val="single" w:sz="4" w:space="0" w:color="000000"/>
              <w:bottom w:val="single" w:sz="4" w:space="0" w:color="000000"/>
              <w:right w:val="single" w:sz="4" w:space="0" w:color="000000"/>
            </w:tcBorders>
            <w:vAlign w:val="center"/>
          </w:tcPr>
          <w:p w:rsidR="006022BC" w:rsidRPr="0069069F" w:rsidRDefault="00A83608" w:rsidP="001E0BE5">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2022</w:t>
            </w:r>
            <w:r w:rsidR="006022BC" w:rsidRPr="0069069F">
              <w:rPr>
                <w:rFonts w:ascii="Times New Roman" w:hAnsi="Times New Roman" w:cs="Times New Roman"/>
                <w:sz w:val="24"/>
                <w:szCs w:val="24"/>
              </w:rPr>
              <w:t xml:space="preserve"> г.</w:t>
            </w:r>
          </w:p>
        </w:tc>
      </w:tr>
      <w:tr w:rsidR="006022BC" w:rsidRPr="0069069F" w:rsidTr="001E0BE5">
        <w:trPr>
          <w:cantSplit/>
          <w:trHeight w:val="240"/>
          <w:jc w:val="center"/>
        </w:trPr>
        <w:tc>
          <w:tcPr>
            <w:tcW w:w="5000" w:type="pct"/>
            <w:gridSpan w:val="7"/>
            <w:tcBorders>
              <w:left w:val="single" w:sz="4" w:space="0" w:color="000000"/>
              <w:bottom w:val="single" w:sz="4" w:space="0" w:color="000000"/>
              <w:right w:val="single" w:sz="4" w:space="0" w:color="000000"/>
            </w:tcBorders>
          </w:tcPr>
          <w:p w:rsidR="006022BC" w:rsidRPr="0069069F" w:rsidRDefault="006022BC" w:rsidP="004C7FA4">
            <w:pPr>
              <w:pStyle w:val="ConsPlusCell"/>
              <w:widowControl/>
              <w:numPr>
                <w:ilvl w:val="0"/>
                <w:numId w:val="8"/>
              </w:numPr>
              <w:snapToGrid w:val="0"/>
              <w:rPr>
                <w:rFonts w:ascii="Times New Roman" w:hAnsi="Times New Roman" w:cs="Times New Roman"/>
                <w:sz w:val="24"/>
                <w:szCs w:val="24"/>
              </w:rPr>
            </w:pPr>
            <w:r w:rsidRPr="0069069F">
              <w:rPr>
                <w:rFonts w:ascii="Times New Roman" w:hAnsi="Times New Roman" w:cs="Times New Roman"/>
                <w:sz w:val="24"/>
                <w:szCs w:val="24"/>
              </w:rPr>
              <w:t>Обеспечение доступности и повышение качества транспортных услуг</w:t>
            </w:r>
          </w:p>
        </w:tc>
      </w:tr>
      <w:tr w:rsidR="006022BC" w:rsidRPr="0069069F" w:rsidTr="001E0BE5">
        <w:trPr>
          <w:cantSplit/>
          <w:trHeight w:val="240"/>
          <w:jc w:val="center"/>
        </w:trPr>
        <w:tc>
          <w:tcPr>
            <w:tcW w:w="256" w:type="pct"/>
            <w:tcBorders>
              <w:left w:val="single" w:sz="4" w:space="0" w:color="000000"/>
              <w:bottom w:val="single" w:sz="4" w:space="0" w:color="000000"/>
            </w:tcBorders>
          </w:tcPr>
          <w:p w:rsidR="006022BC" w:rsidRPr="0069069F" w:rsidRDefault="003A657C" w:rsidP="002500E8">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1</w:t>
            </w:r>
            <w:r w:rsidR="006022BC" w:rsidRPr="0069069F">
              <w:rPr>
                <w:rFonts w:ascii="Times New Roman" w:hAnsi="Times New Roman" w:cs="Times New Roman"/>
                <w:sz w:val="24"/>
                <w:szCs w:val="24"/>
              </w:rPr>
              <w:t>.</w:t>
            </w:r>
            <w:r>
              <w:rPr>
                <w:rFonts w:ascii="Times New Roman" w:hAnsi="Times New Roman" w:cs="Times New Roman"/>
                <w:sz w:val="24"/>
                <w:szCs w:val="24"/>
              </w:rPr>
              <w:t>1</w:t>
            </w:r>
          </w:p>
        </w:tc>
        <w:tc>
          <w:tcPr>
            <w:tcW w:w="1880" w:type="pct"/>
            <w:tcBorders>
              <w:left w:val="single" w:sz="4" w:space="0" w:color="000000"/>
              <w:bottom w:val="single" w:sz="4" w:space="0" w:color="000000"/>
            </w:tcBorders>
          </w:tcPr>
          <w:p w:rsidR="006022BC" w:rsidRPr="0069069F" w:rsidRDefault="006022BC" w:rsidP="002500E8">
            <w:pPr>
              <w:pStyle w:val="ConsPlusCell"/>
              <w:widowControl/>
              <w:snapToGrid w:val="0"/>
              <w:rPr>
                <w:rFonts w:ascii="Times New Roman" w:hAnsi="Times New Roman" w:cs="Times New Roman"/>
                <w:sz w:val="24"/>
                <w:szCs w:val="24"/>
              </w:rPr>
            </w:pPr>
            <w:r w:rsidRPr="0069069F">
              <w:rPr>
                <w:rFonts w:ascii="Times New Roman" w:hAnsi="Times New Roman" w:cs="Times New Roman"/>
                <w:sz w:val="24"/>
                <w:szCs w:val="24"/>
              </w:rPr>
              <w:t>Предоставление субсидий юридическим лицам и индивидуальным предпринимателям на организацию пассажирских перевозок, в том числе осуществляющим пассажирские перевозки по маршрутам с низким пассажиропотоком автомобильным транспортом</w:t>
            </w:r>
          </w:p>
        </w:tc>
        <w:tc>
          <w:tcPr>
            <w:tcW w:w="666" w:type="pct"/>
            <w:tcBorders>
              <w:left w:val="single" w:sz="4" w:space="0" w:color="000000"/>
              <w:bottom w:val="single" w:sz="4" w:space="0" w:color="000000"/>
            </w:tcBorders>
          </w:tcPr>
          <w:p w:rsidR="006022BC" w:rsidRPr="0069069F" w:rsidRDefault="006022BC" w:rsidP="002500E8">
            <w:pPr>
              <w:pStyle w:val="ConsPlusCell"/>
              <w:widowControl/>
              <w:snapToGrid w:val="0"/>
              <w:rPr>
                <w:rFonts w:ascii="Times New Roman" w:hAnsi="Times New Roman" w:cs="Times New Roman"/>
                <w:sz w:val="24"/>
                <w:szCs w:val="24"/>
              </w:rPr>
            </w:pPr>
            <w:r w:rsidRPr="0069069F">
              <w:rPr>
                <w:rFonts w:ascii="Times New Roman" w:hAnsi="Times New Roman" w:cs="Times New Roman"/>
                <w:sz w:val="24"/>
                <w:szCs w:val="24"/>
              </w:rPr>
              <w:t>Увеличение пассажиропотока на муниципальных маршрутах, за счет использования автобусов большей вместимости</w:t>
            </w:r>
          </w:p>
        </w:tc>
        <w:tc>
          <w:tcPr>
            <w:tcW w:w="598" w:type="pct"/>
            <w:tcBorders>
              <w:left w:val="single" w:sz="4" w:space="0" w:color="000000"/>
              <w:bottom w:val="single" w:sz="4" w:space="0" w:color="000000"/>
            </w:tcBorders>
          </w:tcPr>
          <w:p w:rsidR="006022BC" w:rsidRPr="0069069F" w:rsidRDefault="006022BC" w:rsidP="002500E8">
            <w:pPr>
              <w:pStyle w:val="ConsPlusCell"/>
              <w:widowControl/>
              <w:snapToGrid w:val="0"/>
              <w:rPr>
                <w:rFonts w:ascii="Times New Roman" w:hAnsi="Times New Roman" w:cs="Times New Roman"/>
                <w:sz w:val="24"/>
                <w:szCs w:val="24"/>
              </w:rPr>
            </w:pPr>
            <w:r w:rsidRPr="0069069F">
              <w:rPr>
                <w:rFonts w:ascii="Times New Roman" w:hAnsi="Times New Roman" w:cs="Times New Roman"/>
                <w:sz w:val="24"/>
                <w:szCs w:val="24"/>
              </w:rPr>
              <w:t>единиц</w:t>
            </w:r>
          </w:p>
        </w:tc>
        <w:tc>
          <w:tcPr>
            <w:tcW w:w="531" w:type="pct"/>
            <w:tcBorders>
              <w:left w:val="single" w:sz="4" w:space="0" w:color="000000"/>
              <w:bottom w:val="single" w:sz="4" w:space="0" w:color="000000"/>
            </w:tcBorders>
          </w:tcPr>
          <w:p w:rsidR="006022BC" w:rsidRPr="0069069F" w:rsidRDefault="006022BC" w:rsidP="002500E8">
            <w:pPr>
              <w:pStyle w:val="ConsPlusCell"/>
              <w:widowControl/>
              <w:snapToGrid w:val="0"/>
              <w:rPr>
                <w:rFonts w:ascii="Times New Roman" w:hAnsi="Times New Roman" w:cs="Times New Roman"/>
                <w:sz w:val="24"/>
                <w:szCs w:val="24"/>
              </w:rPr>
            </w:pPr>
            <w:r w:rsidRPr="0069069F">
              <w:rPr>
                <w:rFonts w:ascii="Times New Roman" w:hAnsi="Times New Roman" w:cs="Times New Roman"/>
                <w:sz w:val="24"/>
                <w:szCs w:val="24"/>
              </w:rPr>
              <w:t>На 5% к предыдущему году</w:t>
            </w:r>
          </w:p>
        </w:tc>
        <w:tc>
          <w:tcPr>
            <w:tcW w:w="531" w:type="pct"/>
            <w:tcBorders>
              <w:left w:val="single" w:sz="4" w:space="0" w:color="000000"/>
              <w:bottom w:val="single" w:sz="4" w:space="0" w:color="000000"/>
            </w:tcBorders>
          </w:tcPr>
          <w:p w:rsidR="006022BC" w:rsidRPr="0069069F" w:rsidRDefault="006022BC" w:rsidP="002500E8">
            <w:pPr>
              <w:pStyle w:val="ConsPlusCell"/>
              <w:widowControl/>
              <w:snapToGrid w:val="0"/>
              <w:rPr>
                <w:rFonts w:ascii="Times New Roman" w:hAnsi="Times New Roman" w:cs="Times New Roman"/>
                <w:sz w:val="24"/>
                <w:szCs w:val="24"/>
              </w:rPr>
            </w:pPr>
            <w:r w:rsidRPr="0069069F">
              <w:rPr>
                <w:rFonts w:ascii="Times New Roman" w:hAnsi="Times New Roman" w:cs="Times New Roman"/>
                <w:sz w:val="24"/>
                <w:szCs w:val="24"/>
              </w:rPr>
              <w:t>На 5% к предыдущему году</w:t>
            </w:r>
          </w:p>
        </w:tc>
        <w:tc>
          <w:tcPr>
            <w:tcW w:w="537" w:type="pct"/>
            <w:tcBorders>
              <w:left w:val="single" w:sz="4" w:space="0" w:color="000000"/>
              <w:bottom w:val="single" w:sz="4" w:space="0" w:color="000000"/>
              <w:right w:val="single" w:sz="4" w:space="0" w:color="000000"/>
            </w:tcBorders>
          </w:tcPr>
          <w:p w:rsidR="006022BC" w:rsidRPr="0069069F" w:rsidRDefault="006022BC" w:rsidP="002500E8">
            <w:pPr>
              <w:pStyle w:val="ConsPlusCell"/>
              <w:widowControl/>
              <w:snapToGrid w:val="0"/>
              <w:rPr>
                <w:rFonts w:ascii="Times New Roman" w:hAnsi="Times New Roman" w:cs="Times New Roman"/>
                <w:sz w:val="24"/>
                <w:szCs w:val="24"/>
              </w:rPr>
            </w:pPr>
            <w:r w:rsidRPr="0069069F">
              <w:rPr>
                <w:rFonts w:ascii="Times New Roman" w:hAnsi="Times New Roman" w:cs="Times New Roman"/>
                <w:sz w:val="24"/>
                <w:szCs w:val="24"/>
              </w:rPr>
              <w:t>На 5% к предыдущему году</w:t>
            </w:r>
          </w:p>
        </w:tc>
      </w:tr>
    </w:tbl>
    <w:p w:rsidR="006022BC" w:rsidRPr="0069069F" w:rsidRDefault="006022BC" w:rsidP="001E0BE5">
      <w:pPr>
        <w:pStyle w:val="10"/>
        <w:numPr>
          <w:ilvl w:val="0"/>
          <w:numId w:val="6"/>
        </w:numPr>
        <w:autoSpaceDE w:val="0"/>
        <w:spacing w:before="120" w:after="120"/>
        <w:ind w:left="0"/>
        <w:jc w:val="center"/>
        <w:rPr>
          <w:rFonts w:ascii="Times New Roman" w:hAnsi="Times New Roman"/>
          <w:b/>
          <w:sz w:val="24"/>
          <w:szCs w:val="24"/>
        </w:rPr>
      </w:pPr>
      <w:r w:rsidRPr="0069069F">
        <w:rPr>
          <w:rFonts w:ascii="Times New Roman" w:hAnsi="Times New Roman"/>
          <w:b/>
          <w:sz w:val="24"/>
          <w:szCs w:val="24"/>
        </w:rPr>
        <w:t>Оценка рисков в ходе реализации Программы</w:t>
      </w:r>
    </w:p>
    <w:p w:rsidR="006022BC" w:rsidRPr="0069069F" w:rsidRDefault="006022BC" w:rsidP="004C7FA4">
      <w:pPr>
        <w:autoSpaceDE w:val="0"/>
        <w:ind w:firstLine="709"/>
        <w:jc w:val="both"/>
      </w:pPr>
      <w:r w:rsidRPr="0069069F">
        <w:t>Внешние риски при реализации Программы – природные и техногенные катастрофы.</w:t>
      </w:r>
    </w:p>
    <w:p w:rsidR="006022BC" w:rsidRPr="0069069F" w:rsidRDefault="006022BC" w:rsidP="004C7FA4">
      <w:pPr>
        <w:autoSpaceDE w:val="0"/>
        <w:ind w:firstLine="709"/>
        <w:jc w:val="both"/>
      </w:pPr>
      <w:r w:rsidRPr="0069069F">
        <w:t>Внутре</w:t>
      </w:r>
      <w:r w:rsidR="001E0BE5">
        <w:t>нние риски реализации Программы</w:t>
      </w:r>
      <w:r w:rsidRPr="0069069F">
        <w:t>– несвоевременное и (или) неполное осуществление финансирования.</w:t>
      </w:r>
    </w:p>
    <w:p w:rsidR="006022BC" w:rsidRPr="0069069F" w:rsidRDefault="006022BC" w:rsidP="004C7FA4">
      <w:pPr>
        <w:autoSpaceDE w:val="0"/>
        <w:ind w:firstLine="709"/>
        <w:jc w:val="both"/>
      </w:pPr>
      <w:r w:rsidRPr="0069069F">
        <w:t>Указанные риски могут привести к значительному снижению эффективности реализуемых мер, направленных на решение задач, определенных Программой.</w:t>
      </w:r>
    </w:p>
    <w:p w:rsidR="006022BC" w:rsidRPr="0069069F" w:rsidRDefault="006022BC" w:rsidP="004C7FA4">
      <w:pPr>
        <w:autoSpaceDE w:val="0"/>
        <w:ind w:firstLine="709"/>
        <w:jc w:val="both"/>
      </w:pPr>
      <w:r w:rsidRPr="0069069F">
        <w:t>Способами ограничения основных рисков являются:</w:t>
      </w:r>
    </w:p>
    <w:p w:rsidR="006022BC" w:rsidRPr="0069069F" w:rsidRDefault="006022BC" w:rsidP="004C7FA4">
      <w:pPr>
        <w:autoSpaceDE w:val="0"/>
        <w:ind w:firstLine="709"/>
        <w:jc w:val="both"/>
      </w:pPr>
      <w:r w:rsidRPr="0069069F">
        <w:t>усиление контроля за ходом выполнения мероприятий Программы и совершенствование механизма текущего управления реализацией Программы;</w:t>
      </w:r>
    </w:p>
    <w:p w:rsidR="006022BC" w:rsidRPr="0069069F" w:rsidRDefault="006022BC" w:rsidP="001E0BE5">
      <w:pPr>
        <w:autoSpaceDE w:val="0"/>
        <w:ind w:firstLine="709"/>
        <w:jc w:val="both"/>
      </w:pPr>
      <w:r w:rsidRPr="0069069F">
        <w:t>своевременная корректировка мероприятий Программы.</w:t>
      </w:r>
    </w:p>
    <w:sectPr w:rsidR="006022BC" w:rsidRPr="0069069F" w:rsidSect="002E4DEB">
      <w:headerReference w:type="default" r:id="rId10"/>
      <w:pgSz w:w="11906" w:h="16838" w:code="9"/>
      <w:pgMar w:top="567" w:right="851" w:bottom="1134" w:left="1134" w:header="567"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08B" w:rsidRDefault="0016208B" w:rsidP="00847EA6">
      <w:r>
        <w:separator/>
      </w:r>
    </w:p>
  </w:endnote>
  <w:endnote w:type="continuationSeparator" w:id="1">
    <w:p w:rsidR="0016208B" w:rsidRDefault="0016208B" w:rsidP="00847E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08B" w:rsidRDefault="0016208B" w:rsidP="00847EA6">
      <w:r>
        <w:separator/>
      </w:r>
    </w:p>
  </w:footnote>
  <w:footnote w:type="continuationSeparator" w:id="1">
    <w:p w:rsidR="0016208B" w:rsidRDefault="0016208B" w:rsidP="00847E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3795"/>
      <w:docPartObj>
        <w:docPartGallery w:val="Page Numbers (Top of Page)"/>
        <w:docPartUnique/>
      </w:docPartObj>
    </w:sdtPr>
    <w:sdtContent>
      <w:p w:rsidR="00847EA6" w:rsidRDefault="0053560B" w:rsidP="002E4DEB">
        <w:pPr>
          <w:pStyle w:val="a5"/>
          <w:ind w:firstLine="0"/>
          <w:jc w:val="center"/>
        </w:pPr>
        <w:fldSimple w:instr=" PAGE   \* MERGEFORMAT ">
          <w:r w:rsidR="00936C5E">
            <w:rPr>
              <w:noProof/>
            </w:rPr>
            <w:t>7</w:t>
          </w:r>
        </w:fldSimple>
      </w:p>
    </w:sdtContent>
  </w:sdt>
  <w:p w:rsidR="00847EA6" w:rsidRDefault="00847EA6" w:rsidP="002E4DEB">
    <w:pPr>
      <w:pStyle w:val="a5"/>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3DA4"/>
    <w:multiLevelType w:val="hybridMultilevel"/>
    <w:tmpl w:val="05A29C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235EFF"/>
    <w:multiLevelType w:val="hybridMultilevel"/>
    <w:tmpl w:val="D3668E06"/>
    <w:lvl w:ilvl="0" w:tplc="8472914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DD97D96"/>
    <w:multiLevelType w:val="multilevel"/>
    <w:tmpl w:val="E886E9A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64C09E7"/>
    <w:multiLevelType w:val="hybridMultilevel"/>
    <w:tmpl w:val="57CA41F0"/>
    <w:lvl w:ilvl="0" w:tplc="C54EBFC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BD519B"/>
    <w:multiLevelType w:val="hybridMultilevel"/>
    <w:tmpl w:val="C6A2C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E55007"/>
    <w:multiLevelType w:val="hybridMultilevel"/>
    <w:tmpl w:val="71765E2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7B1368"/>
    <w:multiLevelType w:val="hybridMultilevel"/>
    <w:tmpl w:val="7E307970"/>
    <w:lvl w:ilvl="0" w:tplc="5A829D7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2BB91405"/>
    <w:multiLevelType w:val="hybridMultilevel"/>
    <w:tmpl w:val="2B8AAB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F75888"/>
    <w:multiLevelType w:val="hybridMultilevel"/>
    <w:tmpl w:val="F7D8B9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EB83DF9"/>
    <w:multiLevelType w:val="hybridMultilevel"/>
    <w:tmpl w:val="E886E9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5CA5D3D"/>
    <w:multiLevelType w:val="hybridMultilevel"/>
    <w:tmpl w:val="CFEE82D6"/>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5EBB0800"/>
    <w:multiLevelType w:val="hybridMultilevel"/>
    <w:tmpl w:val="439C4A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C1A7CD4"/>
    <w:multiLevelType w:val="hybridMultilevel"/>
    <w:tmpl w:val="6A3298DC"/>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9"/>
  </w:num>
  <w:num w:numId="2">
    <w:abstractNumId w:val="6"/>
  </w:num>
  <w:num w:numId="3">
    <w:abstractNumId w:val="5"/>
  </w:num>
  <w:num w:numId="4">
    <w:abstractNumId w:val="2"/>
  </w:num>
  <w:num w:numId="5">
    <w:abstractNumId w:val="8"/>
  </w:num>
  <w:num w:numId="6">
    <w:abstractNumId w:val="3"/>
  </w:num>
  <w:num w:numId="7">
    <w:abstractNumId w:val="12"/>
  </w:num>
  <w:num w:numId="8">
    <w:abstractNumId w:val="7"/>
  </w:num>
  <w:num w:numId="9">
    <w:abstractNumId w:val="11"/>
  </w:num>
  <w:num w:numId="10">
    <w:abstractNumId w:val="10"/>
  </w:num>
  <w:num w:numId="11">
    <w:abstractNumId w:val="4"/>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savePreviewPicture/>
  <w:hdrShapeDefaults>
    <o:shapedefaults v:ext="edit" spidmax="26626"/>
  </w:hdrShapeDefaults>
  <w:footnotePr>
    <w:footnote w:id="0"/>
    <w:footnote w:id="1"/>
  </w:footnotePr>
  <w:endnotePr>
    <w:endnote w:id="0"/>
    <w:endnote w:id="1"/>
  </w:endnotePr>
  <w:compat/>
  <w:rsids>
    <w:rsidRoot w:val="000B3CDE"/>
    <w:rsid w:val="000009A4"/>
    <w:rsid w:val="00005C03"/>
    <w:rsid w:val="00015ACE"/>
    <w:rsid w:val="0002147E"/>
    <w:rsid w:val="00022F01"/>
    <w:rsid w:val="000230ED"/>
    <w:rsid w:val="0002610A"/>
    <w:rsid w:val="00030295"/>
    <w:rsid w:val="00032642"/>
    <w:rsid w:val="00032DD8"/>
    <w:rsid w:val="0004174B"/>
    <w:rsid w:val="000508C4"/>
    <w:rsid w:val="00055F85"/>
    <w:rsid w:val="000621FA"/>
    <w:rsid w:val="00065760"/>
    <w:rsid w:val="00071470"/>
    <w:rsid w:val="00076FE4"/>
    <w:rsid w:val="00084FA6"/>
    <w:rsid w:val="00091C25"/>
    <w:rsid w:val="000A1460"/>
    <w:rsid w:val="000B18C6"/>
    <w:rsid w:val="000B1EF6"/>
    <w:rsid w:val="000B3CDE"/>
    <w:rsid w:val="000C5426"/>
    <w:rsid w:val="000D55A1"/>
    <w:rsid w:val="000D57EC"/>
    <w:rsid w:val="000D7411"/>
    <w:rsid w:val="000E35D4"/>
    <w:rsid w:val="000F246D"/>
    <w:rsid w:val="000F2F43"/>
    <w:rsid w:val="000F38C6"/>
    <w:rsid w:val="000F4589"/>
    <w:rsid w:val="000F4EB6"/>
    <w:rsid w:val="00100897"/>
    <w:rsid w:val="0010279D"/>
    <w:rsid w:val="0011067C"/>
    <w:rsid w:val="00111EFA"/>
    <w:rsid w:val="0011438A"/>
    <w:rsid w:val="00115E71"/>
    <w:rsid w:val="001209AB"/>
    <w:rsid w:val="00124B46"/>
    <w:rsid w:val="001355EF"/>
    <w:rsid w:val="00141FAC"/>
    <w:rsid w:val="00150568"/>
    <w:rsid w:val="0016178B"/>
    <w:rsid w:val="0016208B"/>
    <w:rsid w:val="001A3677"/>
    <w:rsid w:val="001A7ACC"/>
    <w:rsid w:val="001C0764"/>
    <w:rsid w:val="001C1859"/>
    <w:rsid w:val="001D061B"/>
    <w:rsid w:val="001D0E3D"/>
    <w:rsid w:val="001D3B4F"/>
    <w:rsid w:val="001E0BE5"/>
    <w:rsid w:val="001E714D"/>
    <w:rsid w:val="001F00FA"/>
    <w:rsid w:val="001F2067"/>
    <w:rsid w:val="001F5409"/>
    <w:rsid w:val="001F79D2"/>
    <w:rsid w:val="00207AE0"/>
    <w:rsid w:val="00213ACE"/>
    <w:rsid w:val="00214B9A"/>
    <w:rsid w:val="00220740"/>
    <w:rsid w:val="00223310"/>
    <w:rsid w:val="00223429"/>
    <w:rsid w:val="00224FE1"/>
    <w:rsid w:val="002308C6"/>
    <w:rsid w:val="002338FB"/>
    <w:rsid w:val="0023392A"/>
    <w:rsid w:val="002350BD"/>
    <w:rsid w:val="00242593"/>
    <w:rsid w:val="00245FB0"/>
    <w:rsid w:val="00250008"/>
    <w:rsid w:val="002500E8"/>
    <w:rsid w:val="00252FF6"/>
    <w:rsid w:val="00277FC9"/>
    <w:rsid w:val="00281C3E"/>
    <w:rsid w:val="0028279A"/>
    <w:rsid w:val="0028393C"/>
    <w:rsid w:val="00285AC2"/>
    <w:rsid w:val="00294FBF"/>
    <w:rsid w:val="002A1A63"/>
    <w:rsid w:val="002B74F2"/>
    <w:rsid w:val="002D27D4"/>
    <w:rsid w:val="002D2B83"/>
    <w:rsid w:val="002D5BF3"/>
    <w:rsid w:val="002D69C0"/>
    <w:rsid w:val="002E4114"/>
    <w:rsid w:val="002E4DEB"/>
    <w:rsid w:val="002E5483"/>
    <w:rsid w:val="002F29F1"/>
    <w:rsid w:val="00301052"/>
    <w:rsid w:val="00302844"/>
    <w:rsid w:val="00312A61"/>
    <w:rsid w:val="0031560E"/>
    <w:rsid w:val="0031747E"/>
    <w:rsid w:val="0032541F"/>
    <w:rsid w:val="00326D60"/>
    <w:rsid w:val="0033695C"/>
    <w:rsid w:val="003422D2"/>
    <w:rsid w:val="00344A75"/>
    <w:rsid w:val="003500C6"/>
    <w:rsid w:val="00352E5D"/>
    <w:rsid w:val="003536C0"/>
    <w:rsid w:val="00362E3F"/>
    <w:rsid w:val="00374C32"/>
    <w:rsid w:val="003751B0"/>
    <w:rsid w:val="003755EC"/>
    <w:rsid w:val="0037621A"/>
    <w:rsid w:val="00376829"/>
    <w:rsid w:val="003803F4"/>
    <w:rsid w:val="00381989"/>
    <w:rsid w:val="003856EC"/>
    <w:rsid w:val="00396100"/>
    <w:rsid w:val="003A657C"/>
    <w:rsid w:val="003A7421"/>
    <w:rsid w:val="003B7E75"/>
    <w:rsid w:val="003C2865"/>
    <w:rsid w:val="003C3803"/>
    <w:rsid w:val="003C5420"/>
    <w:rsid w:val="003D1DF6"/>
    <w:rsid w:val="003D6C58"/>
    <w:rsid w:val="003E02D9"/>
    <w:rsid w:val="003E4B5F"/>
    <w:rsid w:val="003E5053"/>
    <w:rsid w:val="003E7031"/>
    <w:rsid w:val="003F0032"/>
    <w:rsid w:val="003F0A53"/>
    <w:rsid w:val="003F48B8"/>
    <w:rsid w:val="0041082E"/>
    <w:rsid w:val="00417504"/>
    <w:rsid w:val="00422593"/>
    <w:rsid w:val="004249C5"/>
    <w:rsid w:val="00432782"/>
    <w:rsid w:val="00432986"/>
    <w:rsid w:val="00434CD2"/>
    <w:rsid w:val="00437DAD"/>
    <w:rsid w:val="004418E5"/>
    <w:rsid w:val="0045133A"/>
    <w:rsid w:val="00461677"/>
    <w:rsid w:val="00462661"/>
    <w:rsid w:val="004633B1"/>
    <w:rsid w:val="004636BE"/>
    <w:rsid w:val="0046601D"/>
    <w:rsid w:val="00472EE0"/>
    <w:rsid w:val="00474C6D"/>
    <w:rsid w:val="00490EB0"/>
    <w:rsid w:val="00492458"/>
    <w:rsid w:val="00493F78"/>
    <w:rsid w:val="00495FD8"/>
    <w:rsid w:val="0049709D"/>
    <w:rsid w:val="00497B89"/>
    <w:rsid w:val="004A4941"/>
    <w:rsid w:val="004C0B98"/>
    <w:rsid w:val="004C1185"/>
    <w:rsid w:val="004C5378"/>
    <w:rsid w:val="004C7FA4"/>
    <w:rsid w:val="004D2DA0"/>
    <w:rsid w:val="004D34F0"/>
    <w:rsid w:val="004D51BA"/>
    <w:rsid w:val="004D5E01"/>
    <w:rsid w:val="004E24F1"/>
    <w:rsid w:val="004E2A60"/>
    <w:rsid w:val="004E6CCD"/>
    <w:rsid w:val="004F2EB8"/>
    <w:rsid w:val="004F3BCE"/>
    <w:rsid w:val="004F4B16"/>
    <w:rsid w:val="00500AAC"/>
    <w:rsid w:val="00503F4D"/>
    <w:rsid w:val="0052024F"/>
    <w:rsid w:val="0053560B"/>
    <w:rsid w:val="005362A9"/>
    <w:rsid w:val="00537071"/>
    <w:rsid w:val="00544BCF"/>
    <w:rsid w:val="0054796B"/>
    <w:rsid w:val="00552495"/>
    <w:rsid w:val="00553884"/>
    <w:rsid w:val="005568DB"/>
    <w:rsid w:val="005648DE"/>
    <w:rsid w:val="00565EDC"/>
    <w:rsid w:val="00566A96"/>
    <w:rsid w:val="0057241C"/>
    <w:rsid w:val="00574137"/>
    <w:rsid w:val="005750E4"/>
    <w:rsid w:val="005828AD"/>
    <w:rsid w:val="00585EF5"/>
    <w:rsid w:val="005869E6"/>
    <w:rsid w:val="00594ED9"/>
    <w:rsid w:val="005A6A9F"/>
    <w:rsid w:val="005B6B81"/>
    <w:rsid w:val="005D2912"/>
    <w:rsid w:val="005D353D"/>
    <w:rsid w:val="005D4B61"/>
    <w:rsid w:val="005D58E4"/>
    <w:rsid w:val="005D79D6"/>
    <w:rsid w:val="006022BC"/>
    <w:rsid w:val="0060389F"/>
    <w:rsid w:val="00605F53"/>
    <w:rsid w:val="00606261"/>
    <w:rsid w:val="00607214"/>
    <w:rsid w:val="006129B6"/>
    <w:rsid w:val="00615673"/>
    <w:rsid w:val="00617E41"/>
    <w:rsid w:val="006240FD"/>
    <w:rsid w:val="00627720"/>
    <w:rsid w:val="00635ED9"/>
    <w:rsid w:val="0063610E"/>
    <w:rsid w:val="0064553B"/>
    <w:rsid w:val="006476F3"/>
    <w:rsid w:val="00647F0B"/>
    <w:rsid w:val="00651108"/>
    <w:rsid w:val="006524AB"/>
    <w:rsid w:val="00657995"/>
    <w:rsid w:val="00662D70"/>
    <w:rsid w:val="006641B6"/>
    <w:rsid w:val="00666B0A"/>
    <w:rsid w:val="006721BD"/>
    <w:rsid w:val="00676B07"/>
    <w:rsid w:val="0068005D"/>
    <w:rsid w:val="00680119"/>
    <w:rsid w:val="00684C7C"/>
    <w:rsid w:val="0068672D"/>
    <w:rsid w:val="0069069F"/>
    <w:rsid w:val="00690D8E"/>
    <w:rsid w:val="006A2CEB"/>
    <w:rsid w:val="006A40D9"/>
    <w:rsid w:val="006A4B09"/>
    <w:rsid w:val="006B0FE2"/>
    <w:rsid w:val="006B2C3F"/>
    <w:rsid w:val="006B6CCB"/>
    <w:rsid w:val="006D2702"/>
    <w:rsid w:val="006D559E"/>
    <w:rsid w:val="006F301F"/>
    <w:rsid w:val="006F605C"/>
    <w:rsid w:val="006F7FB2"/>
    <w:rsid w:val="00705076"/>
    <w:rsid w:val="0071028D"/>
    <w:rsid w:val="0073326B"/>
    <w:rsid w:val="0073475E"/>
    <w:rsid w:val="00734CBC"/>
    <w:rsid w:val="007369D2"/>
    <w:rsid w:val="00737853"/>
    <w:rsid w:val="00737A73"/>
    <w:rsid w:val="0074180B"/>
    <w:rsid w:val="00744A58"/>
    <w:rsid w:val="00750E23"/>
    <w:rsid w:val="00753155"/>
    <w:rsid w:val="00754DF0"/>
    <w:rsid w:val="007559AC"/>
    <w:rsid w:val="00755F0A"/>
    <w:rsid w:val="00781B73"/>
    <w:rsid w:val="00782359"/>
    <w:rsid w:val="007849CE"/>
    <w:rsid w:val="007A09BF"/>
    <w:rsid w:val="007A44C7"/>
    <w:rsid w:val="007A44CF"/>
    <w:rsid w:val="007A684B"/>
    <w:rsid w:val="007B2B96"/>
    <w:rsid w:val="007C4F3A"/>
    <w:rsid w:val="007C518E"/>
    <w:rsid w:val="007D0B41"/>
    <w:rsid w:val="007D2CCB"/>
    <w:rsid w:val="007D47D6"/>
    <w:rsid w:val="007D7F97"/>
    <w:rsid w:val="007E2C0F"/>
    <w:rsid w:val="00807DA4"/>
    <w:rsid w:val="0081374E"/>
    <w:rsid w:val="00816AC8"/>
    <w:rsid w:val="00817F04"/>
    <w:rsid w:val="008248A5"/>
    <w:rsid w:val="008325A8"/>
    <w:rsid w:val="00842983"/>
    <w:rsid w:val="00846C09"/>
    <w:rsid w:val="00847EA6"/>
    <w:rsid w:val="00853154"/>
    <w:rsid w:val="00853A7D"/>
    <w:rsid w:val="0085786C"/>
    <w:rsid w:val="00862F1A"/>
    <w:rsid w:val="00865512"/>
    <w:rsid w:val="00881B16"/>
    <w:rsid w:val="008837FF"/>
    <w:rsid w:val="00893C91"/>
    <w:rsid w:val="00893EDA"/>
    <w:rsid w:val="00896B02"/>
    <w:rsid w:val="008A1C6D"/>
    <w:rsid w:val="008B0C4C"/>
    <w:rsid w:val="008B31E2"/>
    <w:rsid w:val="008B7B7B"/>
    <w:rsid w:val="008D6F77"/>
    <w:rsid w:val="008E1275"/>
    <w:rsid w:val="009054BB"/>
    <w:rsid w:val="0092768F"/>
    <w:rsid w:val="0093558D"/>
    <w:rsid w:val="00936C5E"/>
    <w:rsid w:val="00937B5A"/>
    <w:rsid w:val="00951A22"/>
    <w:rsid w:val="0095459E"/>
    <w:rsid w:val="009611C1"/>
    <w:rsid w:val="009703A7"/>
    <w:rsid w:val="00971977"/>
    <w:rsid w:val="0097706A"/>
    <w:rsid w:val="00984DF4"/>
    <w:rsid w:val="00991BD8"/>
    <w:rsid w:val="009A18BD"/>
    <w:rsid w:val="009A1F30"/>
    <w:rsid w:val="009A31E5"/>
    <w:rsid w:val="009B6F7D"/>
    <w:rsid w:val="009E2331"/>
    <w:rsid w:val="009E2E8E"/>
    <w:rsid w:val="00A02B05"/>
    <w:rsid w:val="00A13C03"/>
    <w:rsid w:val="00A17FE9"/>
    <w:rsid w:val="00A20ECB"/>
    <w:rsid w:val="00A22C78"/>
    <w:rsid w:val="00A23206"/>
    <w:rsid w:val="00A2637F"/>
    <w:rsid w:val="00A4045C"/>
    <w:rsid w:val="00A4233F"/>
    <w:rsid w:val="00A42553"/>
    <w:rsid w:val="00A4465F"/>
    <w:rsid w:val="00A5043D"/>
    <w:rsid w:val="00A6227A"/>
    <w:rsid w:val="00A70A2C"/>
    <w:rsid w:val="00A71627"/>
    <w:rsid w:val="00A77232"/>
    <w:rsid w:val="00A83608"/>
    <w:rsid w:val="00A83FCE"/>
    <w:rsid w:val="00AA685A"/>
    <w:rsid w:val="00AC244A"/>
    <w:rsid w:val="00AC349E"/>
    <w:rsid w:val="00AC734D"/>
    <w:rsid w:val="00AD367A"/>
    <w:rsid w:val="00AE28E2"/>
    <w:rsid w:val="00AE5AD6"/>
    <w:rsid w:val="00AF0B4D"/>
    <w:rsid w:val="00AF10C3"/>
    <w:rsid w:val="00AF4773"/>
    <w:rsid w:val="00B058A8"/>
    <w:rsid w:val="00B07651"/>
    <w:rsid w:val="00B07668"/>
    <w:rsid w:val="00B140FA"/>
    <w:rsid w:val="00B1438B"/>
    <w:rsid w:val="00B200E9"/>
    <w:rsid w:val="00B23B7F"/>
    <w:rsid w:val="00B272C1"/>
    <w:rsid w:val="00B3337B"/>
    <w:rsid w:val="00B35C2F"/>
    <w:rsid w:val="00B46CF7"/>
    <w:rsid w:val="00B4751E"/>
    <w:rsid w:val="00B4793D"/>
    <w:rsid w:val="00B50043"/>
    <w:rsid w:val="00B502BD"/>
    <w:rsid w:val="00B53F69"/>
    <w:rsid w:val="00B5777B"/>
    <w:rsid w:val="00B60BF3"/>
    <w:rsid w:val="00B63773"/>
    <w:rsid w:val="00B64734"/>
    <w:rsid w:val="00B7147B"/>
    <w:rsid w:val="00B74CA8"/>
    <w:rsid w:val="00B75099"/>
    <w:rsid w:val="00B86261"/>
    <w:rsid w:val="00B87E28"/>
    <w:rsid w:val="00B93721"/>
    <w:rsid w:val="00B97001"/>
    <w:rsid w:val="00BA278F"/>
    <w:rsid w:val="00BB0A20"/>
    <w:rsid w:val="00BB56F1"/>
    <w:rsid w:val="00BC56D8"/>
    <w:rsid w:val="00BC5A00"/>
    <w:rsid w:val="00BC7D55"/>
    <w:rsid w:val="00BD6178"/>
    <w:rsid w:val="00BD6780"/>
    <w:rsid w:val="00BE0DAF"/>
    <w:rsid w:val="00BE2C0F"/>
    <w:rsid w:val="00BF3912"/>
    <w:rsid w:val="00C01360"/>
    <w:rsid w:val="00C04D41"/>
    <w:rsid w:val="00C0543E"/>
    <w:rsid w:val="00C06100"/>
    <w:rsid w:val="00C10357"/>
    <w:rsid w:val="00C10A0F"/>
    <w:rsid w:val="00C22369"/>
    <w:rsid w:val="00C22AC3"/>
    <w:rsid w:val="00C324D2"/>
    <w:rsid w:val="00C352C3"/>
    <w:rsid w:val="00C426F2"/>
    <w:rsid w:val="00C435BA"/>
    <w:rsid w:val="00C43B13"/>
    <w:rsid w:val="00C561D0"/>
    <w:rsid w:val="00C57907"/>
    <w:rsid w:val="00C70376"/>
    <w:rsid w:val="00C758EC"/>
    <w:rsid w:val="00C81501"/>
    <w:rsid w:val="00C83008"/>
    <w:rsid w:val="00C85626"/>
    <w:rsid w:val="00C876B0"/>
    <w:rsid w:val="00CA1CAA"/>
    <w:rsid w:val="00CA5AAE"/>
    <w:rsid w:val="00CB3A4C"/>
    <w:rsid w:val="00CB54B9"/>
    <w:rsid w:val="00CC0FC4"/>
    <w:rsid w:val="00CC40E2"/>
    <w:rsid w:val="00CD729A"/>
    <w:rsid w:val="00CE2A69"/>
    <w:rsid w:val="00CE4460"/>
    <w:rsid w:val="00CE5C16"/>
    <w:rsid w:val="00CE7B9E"/>
    <w:rsid w:val="00D02B4D"/>
    <w:rsid w:val="00D148D5"/>
    <w:rsid w:val="00D2406A"/>
    <w:rsid w:val="00D2421B"/>
    <w:rsid w:val="00D3563C"/>
    <w:rsid w:val="00D41953"/>
    <w:rsid w:val="00D46D1B"/>
    <w:rsid w:val="00D54BA8"/>
    <w:rsid w:val="00D61B79"/>
    <w:rsid w:val="00D62341"/>
    <w:rsid w:val="00D62CA0"/>
    <w:rsid w:val="00D6407F"/>
    <w:rsid w:val="00D65945"/>
    <w:rsid w:val="00D6598C"/>
    <w:rsid w:val="00D67841"/>
    <w:rsid w:val="00D71829"/>
    <w:rsid w:val="00D76C6C"/>
    <w:rsid w:val="00D86734"/>
    <w:rsid w:val="00D94CDF"/>
    <w:rsid w:val="00D97ED6"/>
    <w:rsid w:val="00DB0DC9"/>
    <w:rsid w:val="00DB4D19"/>
    <w:rsid w:val="00DB525D"/>
    <w:rsid w:val="00DC109B"/>
    <w:rsid w:val="00DC2048"/>
    <w:rsid w:val="00DC3C0A"/>
    <w:rsid w:val="00DD0D52"/>
    <w:rsid w:val="00DD5026"/>
    <w:rsid w:val="00DD7F9F"/>
    <w:rsid w:val="00DF125E"/>
    <w:rsid w:val="00DF6BD4"/>
    <w:rsid w:val="00DF7DBA"/>
    <w:rsid w:val="00E014A9"/>
    <w:rsid w:val="00E111EF"/>
    <w:rsid w:val="00E15754"/>
    <w:rsid w:val="00E216F3"/>
    <w:rsid w:val="00E23538"/>
    <w:rsid w:val="00E262E7"/>
    <w:rsid w:val="00E279C7"/>
    <w:rsid w:val="00E34EA3"/>
    <w:rsid w:val="00E3559F"/>
    <w:rsid w:val="00E37230"/>
    <w:rsid w:val="00E453C3"/>
    <w:rsid w:val="00E544AB"/>
    <w:rsid w:val="00E5584F"/>
    <w:rsid w:val="00E567FC"/>
    <w:rsid w:val="00E5750F"/>
    <w:rsid w:val="00E6033F"/>
    <w:rsid w:val="00E61217"/>
    <w:rsid w:val="00E73594"/>
    <w:rsid w:val="00E770F7"/>
    <w:rsid w:val="00E808B7"/>
    <w:rsid w:val="00E80C73"/>
    <w:rsid w:val="00E85D05"/>
    <w:rsid w:val="00E863C1"/>
    <w:rsid w:val="00E921A8"/>
    <w:rsid w:val="00EA1B61"/>
    <w:rsid w:val="00EE7904"/>
    <w:rsid w:val="00EE7B3B"/>
    <w:rsid w:val="00EF59E3"/>
    <w:rsid w:val="00F00F64"/>
    <w:rsid w:val="00F0151D"/>
    <w:rsid w:val="00F10472"/>
    <w:rsid w:val="00F1496E"/>
    <w:rsid w:val="00F15517"/>
    <w:rsid w:val="00F2228C"/>
    <w:rsid w:val="00F255E1"/>
    <w:rsid w:val="00F33B94"/>
    <w:rsid w:val="00F33D55"/>
    <w:rsid w:val="00F41B15"/>
    <w:rsid w:val="00F50DC8"/>
    <w:rsid w:val="00F512AB"/>
    <w:rsid w:val="00F5163D"/>
    <w:rsid w:val="00F52B06"/>
    <w:rsid w:val="00F53FF6"/>
    <w:rsid w:val="00F5445C"/>
    <w:rsid w:val="00F56397"/>
    <w:rsid w:val="00F60602"/>
    <w:rsid w:val="00F66C78"/>
    <w:rsid w:val="00F673FC"/>
    <w:rsid w:val="00F7472B"/>
    <w:rsid w:val="00F74F6A"/>
    <w:rsid w:val="00F829D8"/>
    <w:rsid w:val="00F86505"/>
    <w:rsid w:val="00F96352"/>
    <w:rsid w:val="00F97F1B"/>
    <w:rsid w:val="00FB2E8C"/>
    <w:rsid w:val="00FB3CEA"/>
    <w:rsid w:val="00FC22B4"/>
    <w:rsid w:val="00FC2333"/>
    <w:rsid w:val="00FC5C16"/>
    <w:rsid w:val="00FD5308"/>
    <w:rsid w:val="00FE0FE0"/>
    <w:rsid w:val="00FE30E8"/>
    <w:rsid w:val="00FE5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458"/>
    <w:rPr>
      <w:sz w:val="24"/>
      <w:szCs w:val="24"/>
    </w:rPr>
  </w:style>
  <w:style w:type="paragraph" w:styleId="2">
    <w:name w:val="heading 2"/>
    <w:basedOn w:val="a"/>
    <w:next w:val="a"/>
    <w:qFormat/>
    <w:rsid w:val="000B3CDE"/>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3CDE"/>
    <w:pPr>
      <w:jc w:val="center"/>
    </w:pPr>
    <w:rPr>
      <w:szCs w:val="20"/>
    </w:rPr>
  </w:style>
  <w:style w:type="paragraph" w:customStyle="1" w:styleId="a4">
    <w:name w:val="Знак"/>
    <w:basedOn w:val="a"/>
    <w:rsid w:val="000B3CDE"/>
    <w:rPr>
      <w:rFonts w:ascii="Verdana" w:hAnsi="Verdana" w:cs="Verdana"/>
      <w:sz w:val="20"/>
      <w:szCs w:val="20"/>
      <w:lang w:val="en-US" w:eastAsia="en-US"/>
    </w:rPr>
  </w:style>
  <w:style w:type="paragraph" w:customStyle="1" w:styleId="1">
    <w:name w:val="Знак1"/>
    <w:basedOn w:val="a"/>
    <w:rsid w:val="000B3CDE"/>
    <w:rPr>
      <w:rFonts w:ascii="Verdana" w:hAnsi="Verdana" w:cs="Verdana"/>
      <w:sz w:val="20"/>
      <w:szCs w:val="20"/>
      <w:lang w:val="en-US" w:eastAsia="en-US"/>
    </w:rPr>
  </w:style>
  <w:style w:type="paragraph" w:customStyle="1" w:styleId="ConsPlusNormal">
    <w:name w:val="ConsPlusNormal"/>
    <w:rsid w:val="004249C5"/>
    <w:pPr>
      <w:widowControl w:val="0"/>
      <w:autoSpaceDE w:val="0"/>
      <w:autoSpaceDN w:val="0"/>
      <w:adjustRightInd w:val="0"/>
      <w:ind w:firstLine="720"/>
    </w:pPr>
    <w:rPr>
      <w:rFonts w:ascii="Arial" w:hAnsi="Arial" w:cs="Arial"/>
    </w:rPr>
  </w:style>
  <w:style w:type="paragraph" w:styleId="a5">
    <w:name w:val="header"/>
    <w:basedOn w:val="a"/>
    <w:link w:val="a6"/>
    <w:uiPriority w:val="99"/>
    <w:rsid w:val="00896B02"/>
    <w:pPr>
      <w:tabs>
        <w:tab w:val="center" w:pos="4153"/>
        <w:tab w:val="left" w:pos="7088"/>
        <w:tab w:val="right" w:pos="8306"/>
      </w:tabs>
      <w:ind w:firstLine="709"/>
      <w:jc w:val="both"/>
    </w:pPr>
    <w:rPr>
      <w:sz w:val="26"/>
      <w:szCs w:val="26"/>
    </w:rPr>
  </w:style>
  <w:style w:type="character" w:customStyle="1" w:styleId="a6">
    <w:name w:val="Верхний колонтитул Знак"/>
    <w:basedOn w:val="a0"/>
    <w:link w:val="a5"/>
    <w:uiPriority w:val="99"/>
    <w:locked/>
    <w:rsid w:val="00896B02"/>
    <w:rPr>
      <w:rFonts w:cs="Times New Roman"/>
      <w:sz w:val="26"/>
      <w:szCs w:val="26"/>
      <w:lang w:val="ru-RU" w:eastAsia="ru-RU" w:bidi="ar-SA"/>
    </w:rPr>
  </w:style>
  <w:style w:type="paragraph" w:customStyle="1" w:styleId="a7">
    <w:name w:val="Текст док"/>
    <w:basedOn w:val="a"/>
    <w:autoRedefine/>
    <w:rsid w:val="00896B02"/>
    <w:pPr>
      <w:tabs>
        <w:tab w:val="left" w:pos="7088"/>
      </w:tabs>
    </w:pPr>
    <w:rPr>
      <w:sz w:val="26"/>
      <w:szCs w:val="26"/>
    </w:rPr>
  </w:style>
  <w:style w:type="table" w:styleId="a8">
    <w:name w:val="Table Grid"/>
    <w:basedOn w:val="a1"/>
    <w:rsid w:val="00824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C7FA4"/>
    <w:pPr>
      <w:widowControl w:val="0"/>
      <w:suppressAutoHyphens/>
      <w:autoSpaceDE w:val="0"/>
    </w:pPr>
    <w:rPr>
      <w:rFonts w:ascii="Arial" w:hAnsi="Arial" w:cs="Arial"/>
      <w:b/>
      <w:bCs/>
      <w:lang w:eastAsia="ar-SA"/>
    </w:rPr>
  </w:style>
  <w:style w:type="paragraph" w:customStyle="1" w:styleId="ConsPlusCell">
    <w:name w:val="ConsPlusCell"/>
    <w:rsid w:val="004C7FA4"/>
    <w:pPr>
      <w:widowControl w:val="0"/>
      <w:suppressAutoHyphens/>
      <w:autoSpaceDE w:val="0"/>
    </w:pPr>
    <w:rPr>
      <w:rFonts w:ascii="Arial" w:hAnsi="Arial" w:cs="Arial"/>
      <w:lang w:eastAsia="ar-SA"/>
    </w:rPr>
  </w:style>
  <w:style w:type="paragraph" w:customStyle="1" w:styleId="10">
    <w:name w:val="Абзац списка1"/>
    <w:basedOn w:val="a"/>
    <w:rsid w:val="004C7FA4"/>
    <w:pPr>
      <w:spacing w:after="200" w:line="276" w:lineRule="auto"/>
      <w:ind w:left="720"/>
      <w:contextualSpacing/>
    </w:pPr>
    <w:rPr>
      <w:rFonts w:ascii="Calibri" w:hAnsi="Calibri"/>
      <w:sz w:val="22"/>
      <w:szCs w:val="22"/>
      <w:lang w:eastAsia="en-US"/>
    </w:rPr>
  </w:style>
  <w:style w:type="paragraph" w:customStyle="1" w:styleId="Report">
    <w:name w:val="Report"/>
    <w:basedOn w:val="a"/>
    <w:rsid w:val="004C7FA4"/>
    <w:pPr>
      <w:spacing w:line="360" w:lineRule="auto"/>
      <w:ind w:firstLine="567"/>
      <w:jc w:val="both"/>
    </w:pPr>
    <w:rPr>
      <w:szCs w:val="20"/>
    </w:rPr>
  </w:style>
  <w:style w:type="paragraph" w:customStyle="1" w:styleId="11">
    <w:name w:val="Без интервала1"/>
    <w:rsid w:val="0068005D"/>
    <w:rPr>
      <w:rFonts w:ascii="Calibri" w:hAnsi="Calibri"/>
      <w:sz w:val="22"/>
      <w:szCs w:val="22"/>
    </w:rPr>
  </w:style>
  <w:style w:type="paragraph" w:styleId="a9">
    <w:name w:val="Balloon Text"/>
    <w:basedOn w:val="a"/>
    <w:link w:val="aa"/>
    <w:rsid w:val="0068005D"/>
    <w:rPr>
      <w:rFonts w:ascii="Tahoma" w:hAnsi="Tahoma" w:cs="Tahoma"/>
      <w:sz w:val="16"/>
      <w:szCs w:val="16"/>
    </w:rPr>
  </w:style>
  <w:style w:type="character" w:customStyle="1" w:styleId="aa">
    <w:name w:val="Текст выноски Знак"/>
    <w:basedOn w:val="a0"/>
    <w:link w:val="a9"/>
    <w:rsid w:val="0068005D"/>
    <w:rPr>
      <w:rFonts w:ascii="Tahoma" w:hAnsi="Tahoma" w:cs="Tahoma"/>
      <w:sz w:val="16"/>
      <w:szCs w:val="16"/>
    </w:rPr>
  </w:style>
  <w:style w:type="paragraph" w:styleId="ab">
    <w:name w:val="footer"/>
    <w:basedOn w:val="a"/>
    <w:link w:val="ac"/>
    <w:rsid w:val="00847EA6"/>
    <w:pPr>
      <w:tabs>
        <w:tab w:val="center" w:pos="4677"/>
        <w:tab w:val="right" w:pos="9355"/>
      </w:tabs>
    </w:pPr>
  </w:style>
  <w:style w:type="character" w:customStyle="1" w:styleId="ac">
    <w:name w:val="Нижний колонтитул Знак"/>
    <w:basedOn w:val="a0"/>
    <w:link w:val="ab"/>
    <w:rsid w:val="00847EA6"/>
    <w:rPr>
      <w:sz w:val="24"/>
      <w:szCs w:val="24"/>
    </w:rPr>
  </w:style>
  <w:style w:type="paragraph" w:styleId="ad">
    <w:name w:val="List Paragraph"/>
    <w:basedOn w:val="a"/>
    <w:uiPriority w:val="34"/>
    <w:qFormat/>
    <w:rsid w:val="00680119"/>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31E87-8B1F-438D-A7E3-90087C43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2393</Words>
  <Characters>13646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Хлебникова Елена Викторовна</dc:creator>
  <cp:lastModifiedBy>Мандраков Денис Олегович</cp:lastModifiedBy>
  <cp:revision>3</cp:revision>
  <cp:lastPrinted>2023-02-08T03:21:00Z</cp:lastPrinted>
  <dcterms:created xsi:type="dcterms:W3CDTF">2023-02-08T03:21:00Z</dcterms:created>
  <dcterms:modified xsi:type="dcterms:W3CDTF">2023-02-08T03:22:00Z</dcterms:modified>
</cp:coreProperties>
</file>